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4FB6F6CA" w:rsidR="00282680" w:rsidRPr="00D220B0" w:rsidRDefault="00A67942" w:rsidP="00064547">
      <w:pPr>
        <w:pStyle w:val="Titel-Headline"/>
        <w:rPr>
          <w:color w:val="111111"/>
          <w:lang w:val="es-ES_tradnl"/>
        </w:rPr>
      </w:pPr>
      <w:r w:rsidRPr="00D220B0">
        <w:rPr>
          <w:color w:val="111111"/>
          <w:lang w:val="es-ES_tradnl"/>
        </w:rPr>
        <w:t>Nota de prensa</w:t>
      </w:r>
    </w:p>
    <w:bookmarkStart w:id="0" w:name="Untertitel"/>
    <w:p w14:paraId="5FE12E56" w14:textId="77777777" w:rsidR="00CE71C0" w:rsidRPr="00D220B0" w:rsidRDefault="00CE71C0" w:rsidP="00064547">
      <w:pPr>
        <w:pStyle w:val="Linie"/>
        <w:rPr>
          <w:color w:val="111111"/>
          <w:lang w:val="es-ES_tradnl"/>
        </w:rPr>
      </w:pPr>
      <w:r w:rsidRPr="00D220B0">
        <w:rPr>
          <w:noProof/>
          <w:color w:val="111111"/>
          <w:lang w:val="es-ES" w:eastAsia="es-ES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7BA766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2ABD6C4" w14:textId="79763E1D" w:rsidR="004173A4" w:rsidRPr="00D220B0" w:rsidRDefault="004173A4" w:rsidP="004173A4">
      <w:pPr>
        <w:pStyle w:val="Flietext"/>
        <w:rPr>
          <w:b/>
          <w:color w:val="111111"/>
          <w:sz w:val="34"/>
          <w:szCs w:val="30"/>
          <w:lang w:val="es-ES_tradnl"/>
        </w:rPr>
      </w:pPr>
      <w:r w:rsidRPr="00D220B0">
        <w:rPr>
          <w:b/>
          <w:color w:val="111111"/>
          <w:sz w:val="34"/>
          <w:szCs w:val="30"/>
          <w:lang w:val="es-ES_tradnl"/>
        </w:rPr>
        <w:t xml:space="preserve">Dürr </w:t>
      </w:r>
      <w:r w:rsidR="00E2400B" w:rsidRPr="00D220B0">
        <w:rPr>
          <w:b/>
          <w:color w:val="111111"/>
          <w:sz w:val="34"/>
          <w:szCs w:val="30"/>
          <w:lang w:val="es-ES_tradnl"/>
        </w:rPr>
        <w:t xml:space="preserve">presenta </w:t>
      </w:r>
      <w:proofErr w:type="spellStart"/>
      <w:r w:rsidR="00E2400B" w:rsidRPr="00D220B0">
        <w:rPr>
          <w:b/>
          <w:color w:val="111111"/>
          <w:sz w:val="34"/>
          <w:szCs w:val="30"/>
          <w:lang w:val="es-ES_tradnl"/>
        </w:rPr>
        <w:t>EcoProFleet</w:t>
      </w:r>
      <w:proofErr w:type="spellEnd"/>
      <w:r w:rsidR="00E2400B" w:rsidRPr="00D220B0">
        <w:rPr>
          <w:b/>
          <w:color w:val="111111"/>
          <w:sz w:val="34"/>
          <w:szCs w:val="30"/>
          <w:lang w:val="es-ES_tradnl"/>
        </w:rPr>
        <w:t xml:space="preserve"> como el primer AGV para las </w:t>
      </w:r>
      <w:r w:rsidR="00E62678" w:rsidRPr="00D220B0">
        <w:rPr>
          <w:b/>
          <w:color w:val="111111"/>
          <w:sz w:val="34"/>
          <w:szCs w:val="30"/>
          <w:lang w:val="es-ES_tradnl"/>
        </w:rPr>
        <w:t>plantas de pintura</w:t>
      </w:r>
      <w:r w:rsidR="00E2400B" w:rsidRPr="00D220B0">
        <w:rPr>
          <w:b/>
          <w:color w:val="111111"/>
          <w:sz w:val="34"/>
          <w:szCs w:val="30"/>
          <w:lang w:val="es-ES_tradnl"/>
        </w:rPr>
        <w:t xml:space="preserve"> del futuro</w:t>
      </w:r>
    </w:p>
    <w:p w14:paraId="7E6CA3E5" w14:textId="77777777" w:rsidR="00C80431" w:rsidRPr="00D220B0" w:rsidRDefault="00C80431" w:rsidP="004173A4">
      <w:pPr>
        <w:pStyle w:val="Flietext"/>
        <w:rPr>
          <w:b/>
          <w:color w:val="111111"/>
          <w:sz w:val="34"/>
          <w:szCs w:val="30"/>
          <w:lang w:val="es-ES_tradnl"/>
        </w:rPr>
      </w:pPr>
    </w:p>
    <w:p w14:paraId="4932FAB3" w14:textId="2212F751" w:rsidR="004554F9" w:rsidRPr="00D220B0" w:rsidRDefault="00073049" w:rsidP="004173A4">
      <w:pPr>
        <w:spacing w:line="360" w:lineRule="auto"/>
        <w:ind w:right="27"/>
        <w:jc w:val="both"/>
        <w:rPr>
          <w:rFonts w:ascii="Arial" w:eastAsia="Arial" w:hAnsi="Arial" w:cs="Arial"/>
          <w:b/>
          <w:color w:val="111111"/>
          <w:lang w:val="es-ES_tradnl"/>
        </w:rPr>
      </w:pPr>
      <w:r w:rsidRPr="00D220B0">
        <w:rPr>
          <w:rFonts w:ascii="Arial" w:hAnsi="Arial" w:cs="Arial"/>
          <w:b/>
          <w:color w:val="111111"/>
          <w:lang w:val="es-ES_tradnl"/>
        </w:rPr>
        <w:t xml:space="preserve">Madrid, </w:t>
      </w:r>
      <w:r w:rsidRPr="00D220B0">
        <w:rPr>
          <w:rFonts w:ascii="Arial" w:hAnsi="Arial" w:cs="Arial"/>
          <w:b/>
          <w:bCs/>
          <w:color w:val="111111"/>
          <w:szCs w:val="20"/>
          <w:lang w:val="es-ES_tradnl"/>
        </w:rPr>
        <w:t>España</w:t>
      </w:r>
      <w:r w:rsidRPr="00D220B0">
        <w:rPr>
          <w:rFonts w:ascii="Arial" w:hAnsi="Arial"/>
          <w:b/>
          <w:color w:val="111111"/>
          <w:lang w:val="es-ES_tradnl"/>
        </w:rPr>
        <w:t xml:space="preserve">, </w:t>
      </w:r>
      <w:r w:rsidR="0034637C" w:rsidRPr="0034637C">
        <w:rPr>
          <w:rFonts w:ascii="Arial" w:hAnsi="Arial"/>
          <w:b/>
          <w:color w:val="111111"/>
          <w:lang w:val="es-ES_tradnl"/>
        </w:rPr>
        <w:t>2</w:t>
      </w:r>
      <w:r w:rsidRPr="0034637C">
        <w:rPr>
          <w:rFonts w:ascii="Arial" w:hAnsi="Arial"/>
          <w:b/>
          <w:color w:val="111111"/>
          <w:lang w:val="es-ES_tradnl"/>
        </w:rPr>
        <w:t xml:space="preserve"> de </w:t>
      </w:r>
      <w:r w:rsidR="00FA60C7">
        <w:rPr>
          <w:rFonts w:ascii="Arial" w:hAnsi="Arial"/>
          <w:b/>
          <w:color w:val="111111"/>
          <w:lang w:val="es-ES_tradnl"/>
        </w:rPr>
        <w:t>septiembre</w:t>
      </w:r>
      <w:r w:rsidRPr="00D220B0">
        <w:rPr>
          <w:rFonts w:ascii="Arial" w:hAnsi="Arial"/>
          <w:b/>
          <w:color w:val="111111"/>
          <w:lang w:val="es-ES_tradnl"/>
        </w:rPr>
        <w:t xml:space="preserve"> de 2019 – La produc</w:t>
      </w:r>
      <w:r w:rsidR="00C80431" w:rsidRPr="00D220B0">
        <w:rPr>
          <w:rFonts w:ascii="Arial" w:hAnsi="Arial"/>
          <w:b/>
          <w:color w:val="111111"/>
          <w:lang w:val="es-ES_tradnl"/>
        </w:rPr>
        <w:t>ción de automóviles en el futuro</w:t>
      </w:r>
      <w:r w:rsidRPr="00D220B0">
        <w:rPr>
          <w:rFonts w:ascii="Arial" w:hAnsi="Arial"/>
          <w:b/>
          <w:color w:val="111111"/>
          <w:lang w:val="es-ES_tradnl"/>
        </w:rPr>
        <w:t xml:space="preserve"> se está apartando de la l</w:t>
      </w:r>
      <w:r w:rsidR="00C80431" w:rsidRPr="00D220B0">
        <w:rPr>
          <w:rFonts w:ascii="Arial" w:hAnsi="Arial"/>
          <w:b/>
          <w:color w:val="111111"/>
          <w:lang w:val="es-ES_tradnl"/>
        </w:rPr>
        <w:t xml:space="preserve">ínea de producción y se </w:t>
      </w:r>
      <w:r w:rsidR="00E62678" w:rsidRPr="00D220B0">
        <w:rPr>
          <w:rFonts w:ascii="Arial" w:hAnsi="Arial"/>
          <w:b/>
          <w:color w:val="111111"/>
          <w:lang w:val="es-ES_tradnl"/>
        </w:rPr>
        <w:t xml:space="preserve">está </w:t>
      </w:r>
      <w:r w:rsidR="00C80431" w:rsidRPr="00D220B0">
        <w:rPr>
          <w:rFonts w:ascii="Arial" w:hAnsi="Arial"/>
          <w:b/>
          <w:color w:val="111111"/>
          <w:lang w:val="es-ES_tradnl"/>
        </w:rPr>
        <w:t>acerc</w:t>
      </w:r>
      <w:r w:rsidR="00E62678" w:rsidRPr="00D220B0">
        <w:rPr>
          <w:rFonts w:ascii="Arial" w:hAnsi="Arial"/>
          <w:b/>
          <w:color w:val="111111"/>
          <w:lang w:val="es-ES_tradnl"/>
        </w:rPr>
        <w:t>a</w:t>
      </w:r>
      <w:r w:rsidR="00C80431" w:rsidRPr="00D220B0">
        <w:rPr>
          <w:rFonts w:ascii="Arial" w:hAnsi="Arial"/>
          <w:b/>
          <w:color w:val="111111"/>
          <w:lang w:val="es-ES_tradnl"/>
        </w:rPr>
        <w:t>ndo</w:t>
      </w:r>
      <w:r w:rsidRPr="00D220B0">
        <w:rPr>
          <w:rFonts w:ascii="Arial" w:hAnsi="Arial"/>
          <w:b/>
          <w:color w:val="111111"/>
          <w:lang w:val="es-ES_tradnl"/>
        </w:rPr>
        <w:t xml:space="preserve"> hacia 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las </w:t>
      </w:r>
      <w:r w:rsidRPr="00D220B0">
        <w:rPr>
          <w:rFonts w:ascii="Arial" w:hAnsi="Arial"/>
          <w:b/>
          <w:color w:val="111111"/>
          <w:lang w:val="es-ES_tradnl"/>
        </w:rPr>
        <w:t>estaciones de trabajo modulares</w:t>
      </w:r>
      <w:r w:rsidR="004554F9" w:rsidRPr="00D220B0">
        <w:rPr>
          <w:rFonts w:ascii="Arial" w:hAnsi="Arial"/>
          <w:b/>
          <w:color w:val="111111"/>
          <w:lang w:val="es-ES_tradnl"/>
        </w:rPr>
        <w:t>. Una t</w:t>
      </w:r>
      <w:r w:rsidR="00C80431" w:rsidRPr="00D220B0">
        <w:rPr>
          <w:rFonts w:ascii="Arial" w:hAnsi="Arial"/>
          <w:b/>
          <w:color w:val="111111"/>
          <w:lang w:val="es-ES_tradnl"/>
        </w:rPr>
        <w:t>endencia importante son los vehí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culos flexibles y 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de </w:t>
      </w:r>
      <w:r w:rsidR="004554F9" w:rsidRPr="00D220B0">
        <w:rPr>
          <w:rFonts w:ascii="Arial" w:hAnsi="Arial"/>
          <w:b/>
          <w:color w:val="111111"/>
          <w:lang w:val="es-ES_tradnl"/>
        </w:rPr>
        <w:t>guiado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 automático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, </w:t>
      </w:r>
      <w:r w:rsidR="005115DB" w:rsidRPr="00D220B0">
        <w:rPr>
          <w:rFonts w:ascii="Arial" w:hAnsi="Arial"/>
          <w:b/>
          <w:color w:val="111111"/>
          <w:lang w:val="es-ES_tradnl"/>
        </w:rPr>
        <w:t xml:space="preserve">abreviados como </w:t>
      </w:r>
      <w:proofErr w:type="spellStart"/>
      <w:r w:rsidR="004554F9" w:rsidRPr="00D220B0">
        <w:rPr>
          <w:rFonts w:ascii="Arial" w:hAnsi="Arial"/>
          <w:b/>
          <w:color w:val="111111"/>
          <w:lang w:val="es-ES_tradnl"/>
        </w:rPr>
        <w:t>AGVs</w:t>
      </w:r>
      <w:proofErr w:type="spellEnd"/>
      <w:r w:rsidR="004554F9" w:rsidRPr="00D220B0">
        <w:rPr>
          <w:rFonts w:ascii="Arial" w:hAnsi="Arial"/>
          <w:b/>
          <w:color w:val="111111"/>
          <w:lang w:val="es-ES_tradnl"/>
        </w:rPr>
        <w:t xml:space="preserve">. Dürr </w:t>
      </w:r>
      <w:r w:rsidR="00396BD9" w:rsidRPr="00D220B0">
        <w:rPr>
          <w:rFonts w:ascii="Arial" w:hAnsi="Arial"/>
          <w:b/>
          <w:color w:val="111111"/>
          <w:lang w:val="es-ES_tradnl"/>
        </w:rPr>
        <w:t>presentó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 el primer AGV específicamente diseñado para 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plantas 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de </w:t>
      </w:r>
      <w:r w:rsidR="00C80431" w:rsidRPr="00D220B0">
        <w:rPr>
          <w:rFonts w:ascii="Arial" w:hAnsi="Arial"/>
          <w:b/>
          <w:color w:val="111111"/>
          <w:lang w:val="es-ES_tradnl"/>
        </w:rPr>
        <w:t>pintura de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 automóviles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 como una </w:t>
      </w:r>
      <w:r w:rsidR="005A15B4" w:rsidRPr="00D220B0">
        <w:rPr>
          <w:rFonts w:ascii="Arial" w:hAnsi="Arial"/>
          <w:b/>
          <w:color w:val="111111"/>
          <w:lang w:val="es-ES_tradnl"/>
        </w:rPr>
        <w:t xml:space="preserve">nueva </w:t>
      </w:r>
      <w:r w:rsidR="004554F9" w:rsidRPr="00D220B0">
        <w:rPr>
          <w:rFonts w:ascii="Arial" w:hAnsi="Arial"/>
          <w:b/>
          <w:color w:val="111111"/>
          <w:lang w:val="es-ES_tradnl"/>
        </w:rPr>
        <w:t>solución para una producción más inteligente</w:t>
      </w:r>
      <w:r w:rsidR="00FF1DB1" w:rsidRPr="00D220B0">
        <w:rPr>
          <w:rFonts w:ascii="Arial" w:hAnsi="Arial"/>
          <w:b/>
          <w:color w:val="111111"/>
          <w:lang w:val="es-ES_tradnl"/>
        </w:rPr>
        <w:t>,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 por primera vez en </w:t>
      </w:r>
      <w:r w:rsidR="00396BD9" w:rsidRPr="00D220B0">
        <w:rPr>
          <w:rFonts w:ascii="Arial" w:hAnsi="Arial"/>
          <w:b/>
          <w:color w:val="111111"/>
          <w:lang w:val="es-ES_tradnl"/>
        </w:rPr>
        <w:t xml:space="preserve">su jornada de puertas abiertas </w:t>
      </w:r>
      <w:r w:rsidR="004554F9" w:rsidRPr="00D220B0">
        <w:rPr>
          <w:rFonts w:ascii="Arial" w:hAnsi="Arial"/>
          <w:b/>
          <w:color w:val="111111"/>
          <w:lang w:val="es-ES_tradnl"/>
        </w:rPr>
        <w:t xml:space="preserve">Open </w:t>
      </w:r>
      <w:proofErr w:type="spellStart"/>
      <w:r w:rsidR="005A15B4" w:rsidRPr="00D220B0">
        <w:rPr>
          <w:rFonts w:ascii="Arial" w:hAnsi="Arial"/>
          <w:b/>
          <w:color w:val="111111"/>
          <w:lang w:val="es-ES_tradnl"/>
        </w:rPr>
        <w:t>H</w:t>
      </w:r>
      <w:r w:rsidR="004554F9" w:rsidRPr="00D220B0">
        <w:rPr>
          <w:rFonts w:ascii="Arial" w:hAnsi="Arial"/>
          <w:b/>
          <w:color w:val="111111"/>
          <w:lang w:val="es-ES_tradnl"/>
        </w:rPr>
        <w:t>ouse</w:t>
      </w:r>
      <w:proofErr w:type="spellEnd"/>
      <w:r w:rsidR="004554F9" w:rsidRPr="00D220B0">
        <w:rPr>
          <w:rFonts w:ascii="Arial" w:hAnsi="Arial"/>
          <w:b/>
          <w:color w:val="111111"/>
          <w:lang w:val="es-ES_tradnl"/>
        </w:rPr>
        <w:t xml:space="preserve">, que tuvo lugar recientemente en la sede de la compañía en </w:t>
      </w:r>
      <w:proofErr w:type="spellStart"/>
      <w:r w:rsidR="004554F9" w:rsidRPr="00D220B0">
        <w:rPr>
          <w:rFonts w:ascii="Arial" w:eastAsia="Arial" w:hAnsi="Arial" w:cs="Arial"/>
          <w:b/>
          <w:color w:val="111111"/>
          <w:lang w:val="es-ES_tradnl"/>
        </w:rPr>
        <w:t>Bietigheim-Bissingen</w:t>
      </w:r>
      <w:proofErr w:type="spellEnd"/>
      <w:r w:rsidR="004554F9" w:rsidRPr="00D220B0">
        <w:rPr>
          <w:rFonts w:ascii="Arial" w:eastAsia="Arial" w:hAnsi="Arial" w:cs="Arial"/>
          <w:b/>
          <w:color w:val="111111"/>
          <w:lang w:val="es-ES_tradnl"/>
        </w:rPr>
        <w:t>, Alemania.</w:t>
      </w:r>
      <w:r w:rsidR="005A15B4" w:rsidRPr="00D220B0">
        <w:rPr>
          <w:rFonts w:ascii="Arial" w:eastAsia="Arial" w:hAnsi="Arial" w:cs="Arial"/>
          <w:b/>
          <w:color w:val="111111"/>
          <w:lang w:val="es-ES_tradnl"/>
        </w:rPr>
        <w:t xml:space="preserve"> </w:t>
      </w:r>
      <w:proofErr w:type="spellStart"/>
      <w:r w:rsidR="005A15B4" w:rsidRPr="00D220B0">
        <w:rPr>
          <w:rFonts w:ascii="Arial" w:eastAsia="Arial" w:hAnsi="Arial" w:cs="Arial"/>
          <w:b/>
          <w:color w:val="111111"/>
          <w:lang w:val="es-ES_tradnl"/>
        </w:rPr>
        <w:t>EcoProFleet</w:t>
      </w:r>
      <w:proofErr w:type="spellEnd"/>
      <w:r w:rsidR="005A15B4" w:rsidRPr="00D220B0">
        <w:rPr>
          <w:rFonts w:ascii="Arial" w:eastAsia="Arial" w:hAnsi="Arial" w:cs="Arial"/>
          <w:b/>
          <w:color w:val="111111"/>
          <w:lang w:val="es-ES_tradnl"/>
        </w:rPr>
        <w:t xml:space="preserve"> combina componentes industriales probados con ideas innovadoras, tales como un nuevo concepto de almacenamiento de energía. Esto significa que el AGV está preparado para funcionar </w:t>
      </w:r>
      <w:r w:rsidR="00DB206A" w:rsidRPr="00D220B0">
        <w:rPr>
          <w:rFonts w:ascii="Arial" w:eastAsia="Arial" w:hAnsi="Arial" w:cs="Arial"/>
          <w:b/>
          <w:color w:val="111111"/>
          <w:lang w:val="es-ES_tradnl"/>
        </w:rPr>
        <w:t>24 horas al día –sin paradas para cargar en el enchufe.</w:t>
      </w:r>
    </w:p>
    <w:p w14:paraId="3F07DCB1" w14:textId="77777777" w:rsidR="00C80431" w:rsidRPr="00D220B0" w:rsidRDefault="00C80431" w:rsidP="004173A4">
      <w:pPr>
        <w:spacing w:line="360" w:lineRule="auto"/>
        <w:ind w:right="27"/>
        <w:jc w:val="both"/>
        <w:rPr>
          <w:rFonts w:ascii="Arial" w:hAnsi="Arial"/>
          <w:b/>
          <w:color w:val="111111"/>
          <w:lang w:val="es-ES_tradnl"/>
        </w:rPr>
      </w:pPr>
    </w:p>
    <w:p w14:paraId="0AA290D3" w14:textId="3AE7D4A7" w:rsidR="004554F9" w:rsidRPr="00D220B0" w:rsidRDefault="004554F9" w:rsidP="004173A4">
      <w:pPr>
        <w:spacing w:line="360" w:lineRule="auto"/>
        <w:ind w:right="27"/>
        <w:jc w:val="both"/>
        <w:rPr>
          <w:rFonts w:ascii="Arial" w:hAnsi="Arial"/>
          <w:color w:val="111111"/>
          <w:lang w:val="es-ES_tradnl"/>
        </w:rPr>
      </w:pPr>
      <w:r w:rsidRPr="00D220B0">
        <w:rPr>
          <w:rFonts w:ascii="Arial" w:hAnsi="Arial"/>
          <w:color w:val="111111"/>
          <w:lang w:val="es-ES_tradnl"/>
        </w:rPr>
        <w:t xml:space="preserve">Ya sean coches pequeños o </w:t>
      </w:r>
      <w:proofErr w:type="spellStart"/>
      <w:r w:rsidRPr="00D220B0">
        <w:rPr>
          <w:rFonts w:ascii="Arial" w:hAnsi="Arial"/>
          <w:color w:val="111111"/>
          <w:lang w:val="es-ES_tradnl"/>
        </w:rPr>
        <w:t>SUVs</w:t>
      </w:r>
      <w:proofErr w:type="spellEnd"/>
      <w:r w:rsidRPr="00D220B0">
        <w:rPr>
          <w:rFonts w:ascii="Arial" w:hAnsi="Arial"/>
          <w:color w:val="111111"/>
          <w:lang w:val="es-ES_tradnl"/>
        </w:rPr>
        <w:t xml:space="preserve">, con motores eléctricos o de combustión, el rango de modelos </w:t>
      </w:r>
      <w:r w:rsidR="004C40B4" w:rsidRPr="00D220B0">
        <w:rPr>
          <w:rFonts w:ascii="Arial" w:hAnsi="Arial"/>
          <w:color w:val="111111"/>
          <w:lang w:val="es-ES_tradnl"/>
        </w:rPr>
        <w:t xml:space="preserve">de vehículos que se pintan en una planta </w:t>
      </w:r>
      <w:r w:rsidRPr="00D220B0">
        <w:rPr>
          <w:rFonts w:ascii="Arial" w:hAnsi="Arial"/>
          <w:color w:val="111111"/>
          <w:lang w:val="es-ES_tradnl"/>
        </w:rPr>
        <w:t>está en constante aumento.</w:t>
      </w:r>
      <w:r w:rsidR="00564A2F" w:rsidRPr="00D220B0">
        <w:rPr>
          <w:rFonts w:ascii="Arial" w:hAnsi="Arial"/>
          <w:color w:val="111111"/>
          <w:lang w:val="es-ES_tradnl"/>
        </w:rPr>
        <w:t xml:space="preserve"> Los fabricantes quieren ser capaces de integrar fácilmente nuevos modelos de vehículos en el proceso de producción. El deseo de tener flexibilidad y escalabilidad</w:t>
      </w:r>
      <w:r w:rsidR="00C80431" w:rsidRPr="00D220B0">
        <w:rPr>
          <w:rFonts w:ascii="Arial" w:hAnsi="Arial"/>
          <w:color w:val="111111"/>
          <w:lang w:val="es-ES_tradnl"/>
        </w:rPr>
        <w:t xml:space="preserve"> </w:t>
      </w:r>
      <w:r w:rsidR="00564A2F" w:rsidRPr="00D220B0">
        <w:rPr>
          <w:rFonts w:ascii="Arial" w:hAnsi="Arial"/>
          <w:color w:val="111111"/>
          <w:lang w:val="es-ES_tradnl"/>
        </w:rPr>
        <w:t xml:space="preserve">está llevando </w:t>
      </w:r>
      <w:r w:rsidR="005772F2" w:rsidRPr="00D220B0">
        <w:rPr>
          <w:rFonts w:ascii="Arial" w:hAnsi="Arial"/>
          <w:color w:val="111111"/>
          <w:lang w:val="es-ES_tradnl"/>
        </w:rPr>
        <w:t xml:space="preserve">la producción lineal </w:t>
      </w:r>
      <w:r w:rsidR="00564A2F" w:rsidRPr="00D220B0">
        <w:rPr>
          <w:rFonts w:ascii="Arial" w:hAnsi="Arial"/>
          <w:color w:val="111111"/>
          <w:lang w:val="es-ES_tradnl"/>
        </w:rPr>
        <w:t xml:space="preserve">a sus límites. La migración necesaria a </w:t>
      </w:r>
      <w:r w:rsidR="00FF1DB1" w:rsidRPr="00D220B0">
        <w:rPr>
          <w:rFonts w:ascii="Arial" w:hAnsi="Arial"/>
          <w:color w:val="111111"/>
          <w:lang w:val="es-ES_tradnl"/>
        </w:rPr>
        <w:t xml:space="preserve">la </w:t>
      </w:r>
      <w:r w:rsidR="00564A2F" w:rsidRPr="00D220B0">
        <w:rPr>
          <w:rFonts w:ascii="Arial" w:hAnsi="Arial"/>
          <w:color w:val="111111"/>
          <w:lang w:val="es-ES_tradnl"/>
        </w:rPr>
        <w:t xml:space="preserve">producción modular también requiere un replanteamiento de la logística por parte de los fabricantes. </w:t>
      </w:r>
      <w:r w:rsidR="005772F2" w:rsidRPr="00D220B0">
        <w:rPr>
          <w:rFonts w:ascii="Arial" w:hAnsi="Arial"/>
          <w:color w:val="111111"/>
          <w:lang w:val="es-ES_tradnl"/>
        </w:rPr>
        <w:t>En lo que respecta a las</w:t>
      </w:r>
      <w:r w:rsidR="00564A2F" w:rsidRPr="00D220B0">
        <w:rPr>
          <w:rFonts w:ascii="Arial" w:hAnsi="Arial"/>
          <w:color w:val="111111"/>
          <w:lang w:val="es-ES_tradnl"/>
        </w:rPr>
        <w:t xml:space="preserve"> líneas </w:t>
      </w:r>
      <w:r w:rsidR="005772F2" w:rsidRPr="00D220B0">
        <w:rPr>
          <w:rFonts w:ascii="Arial" w:hAnsi="Arial"/>
          <w:color w:val="111111"/>
          <w:lang w:val="es-ES_tradnl"/>
        </w:rPr>
        <w:t xml:space="preserve">de pintado </w:t>
      </w:r>
      <w:r w:rsidR="00564A2F" w:rsidRPr="00D220B0">
        <w:rPr>
          <w:rFonts w:ascii="Arial" w:hAnsi="Arial"/>
          <w:color w:val="111111"/>
          <w:lang w:val="es-ES_tradnl"/>
        </w:rPr>
        <w:lastRenderedPageBreak/>
        <w:t>rígidas</w:t>
      </w:r>
      <w:r w:rsidR="00C80431" w:rsidRPr="00D220B0">
        <w:rPr>
          <w:rFonts w:ascii="Arial" w:hAnsi="Arial"/>
          <w:color w:val="111111"/>
          <w:lang w:val="es-ES_tradnl"/>
        </w:rPr>
        <w:t xml:space="preserve"> en las estaciones individuales, el </w:t>
      </w:r>
      <w:r w:rsidR="005772F2" w:rsidRPr="00D220B0">
        <w:rPr>
          <w:rFonts w:ascii="Arial" w:hAnsi="Arial"/>
          <w:color w:val="111111"/>
          <w:lang w:val="es-ES_tradnl"/>
        </w:rPr>
        <w:t xml:space="preserve">tiempo de </w:t>
      </w:r>
      <w:r w:rsidR="00564A2F" w:rsidRPr="00D220B0">
        <w:rPr>
          <w:rFonts w:ascii="Arial" w:hAnsi="Arial"/>
          <w:color w:val="111111"/>
          <w:lang w:val="es-ES_tradnl"/>
        </w:rPr>
        <w:t xml:space="preserve">proceso depende del </w:t>
      </w:r>
      <w:r w:rsidR="00066F3D" w:rsidRPr="00D220B0">
        <w:rPr>
          <w:rFonts w:ascii="Arial" w:hAnsi="Arial"/>
          <w:color w:val="111111"/>
          <w:lang w:val="es-ES_tradnl"/>
        </w:rPr>
        <w:t xml:space="preserve">modelo </w:t>
      </w:r>
      <w:r w:rsidR="00C80431" w:rsidRPr="00D220B0">
        <w:rPr>
          <w:rFonts w:ascii="Arial" w:hAnsi="Arial"/>
          <w:color w:val="111111"/>
          <w:lang w:val="es-ES_tradnl"/>
        </w:rPr>
        <w:t xml:space="preserve">de coche </w:t>
      </w:r>
      <w:r w:rsidR="00066F3D" w:rsidRPr="00D220B0">
        <w:rPr>
          <w:rFonts w:ascii="Arial" w:hAnsi="Arial"/>
          <w:color w:val="111111"/>
          <w:lang w:val="es-ES_tradnl"/>
        </w:rPr>
        <w:t>que requiera más tiempo</w:t>
      </w:r>
      <w:r w:rsidR="00C80431" w:rsidRPr="00D220B0">
        <w:rPr>
          <w:rFonts w:ascii="Arial" w:hAnsi="Arial"/>
          <w:color w:val="111111"/>
          <w:lang w:val="es-ES_tradnl"/>
        </w:rPr>
        <w:t>. Esto se traduce en tiempo</w:t>
      </w:r>
      <w:r w:rsidR="00FF1DB1" w:rsidRPr="00D220B0">
        <w:rPr>
          <w:rFonts w:ascii="Arial" w:hAnsi="Arial"/>
          <w:color w:val="111111"/>
          <w:lang w:val="es-ES_tradnl"/>
        </w:rPr>
        <w:t>s</w:t>
      </w:r>
      <w:r w:rsidR="00C80431" w:rsidRPr="00D220B0">
        <w:rPr>
          <w:rFonts w:ascii="Arial" w:hAnsi="Arial"/>
          <w:color w:val="111111"/>
          <w:lang w:val="es-ES_tradnl"/>
        </w:rPr>
        <w:t xml:space="preserve"> de espera</w:t>
      </w:r>
      <w:r w:rsidR="00066F3D" w:rsidRPr="00D220B0">
        <w:rPr>
          <w:rFonts w:ascii="Arial" w:hAnsi="Arial"/>
          <w:color w:val="111111"/>
          <w:lang w:val="es-ES_tradnl"/>
        </w:rPr>
        <w:t xml:space="preserve"> para </w:t>
      </w:r>
      <w:r w:rsidR="00C80431" w:rsidRPr="00D220B0">
        <w:rPr>
          <w:rFonts w:ascii="Arial" w:hAnsi="Arial"/>
          <w:color w:val="111111"/>
          <w:lang w:val="es-ES_tradnl"/>
        </w:rPr>
        <w:t>el resto de modelos</w:t>
      </w:r>
      <w:r w:rsidR="00066F3D" w:rsidRPr="00D220B0">
        <w:rPr>
          <w:rFonts w:ascii="Arial" w:hAnsi="Arial"/>
          <w:color w:val="111111"/>
          <w:lang w:val="es-ES_tradnl"/>
        </w:rPr>
        <w:t>, algo que se podría evitar con un proceso modular. En vez de transportar la</w:t>
      </w:r>
      <w:r w:rsidR="003A330C" w:rsidRPr="00D220B0">
        <w:rPr>
          <w:rFonts w:ascii="Arial" w:hAnsi="Arial"/>
          <w:color w:val="111111"/>
          <w:lang w:val="es-ES_tradnl"/>
        </w:rPr>
        <w:t>s</w:t>
      </w:r>
      <w:r w:rsidR="00066F3D" w:rsidRPr="00D220B0">
        <w:rPr>
          <w:rFonts w:ascii="Arial" w:hAnsi="Arial"/>
          <w:color w:val="111111"/>
          <w:lang w:val="es-ES_tradnl"/>
        </w:rPr>
        <w:t xml:space="preserve"> carrocería</w:t>
      </w:r>
      <w:r w:rsidR="003A330C" w:rsidRPr="00D220B0">
        <w:rPr>
          <w:rFonts w:ascii="Arial" w:hAnsi="Arial"/>
          <w:color w:val="111111"/>
          <w:lang w:val="es-ES_tradnl"/>
        </w:rPr>
        <w:t>s</w:t>
      </w:r>
      <w:r w:rsidR="00066F3D" w:rsidRPr="00D220B0">
        <w:rPr>
          <w:rFonts w:ascii="Arial" w:hAnsi="Arial"/>
          <w:color w:val="111111"/>
          <w:lang w:val="es-ES_tradnl"/>
        </w:rPr>
        <w:t xml:space="preserve"> </w:t>
      </w:r>
      <w:r w:rsidR="00B17FDC" w:rsidRPr="00D220B0">
        <w:rPr>
          <w:rFonts w:ascii="Arial" w:hAnsi="Arial"/>
          <w:color w:val="111111"/>
          <w:lang w:val="es-ES_tradnl"/>
        </w:rPr>
        <w:t xml:space="preserve">utilizando </w:t>
      </w:r>
      <w:r w:rsidR="003A330C" w:rsidRPr="00D220B0">
        <w:rPr>
          <w:rFonts w:ascii="Arial" w:hAnsi="Arial"/>
          <w:color w:val="111111"/>
          <w:lang w:val="es-ES_tradnl"/>
        </w:rPr>
        <w:t xml:space="preserve">sistemas de transporte rígidos </w:t>
      </w:r>
      <w:r w:rsidR="00B17FDC" w:rsidRPr="00D220B0">
        <w:rPr>
          <w:rFonts w:ascii="Arial" w:hAnsi="Arial"/>
          <w:color w:val="111111"/>
          <w:lang w:val="es-ES_tradnl"/>
        </w:rPr>
        <w:t>fijad</w:t>
      </w:r>
      <w:r w:rsidR="003A330C" w:rsidRPr="00D220B0">
        <w:rPr>
          <w:rFonts w:ascii="Arial" w:hAnsi="Arial"/>
          <w:color w:val="111111"/>
          <w:lang w:val="es-ES_tradnl"/>
        </w:rPr>
        <w:t>os al</w:t>
      </w:r>
      <w:r w:rsidR="00B17FDC" w:rsidRPr="00D220B0">
        <w:rPr>
          <w:rFonts w:ascii="Arial" w:hAnsi="Arial"/>
          <w:color w:val="111111"/>
          <w:lang w:val="es-ES_tradnl"/>
        </w:rPr>
        <w:t xml:space="preserve"> suelo, pueden </w:t>
      </w:r>
      <w:r w:rsidR="003A330C" w:rsidRPr="00D220B0">
        <w:rPr>
          <w:rFonts w:ascii="Arial" w:hAnsi="Arial"/>
          <w:color w:val="111111"/>
          <w:lang w:val="es-ES_tradnl"/>
        </w:rPr>
        <w:t xml:space="preserve">moverse </w:t>
      </w:r>
      <w:r w:rsidR="00B17FDC" w:rsidRPr="00D220B0">
        <w:rPr>
          <w:rFonts w:ascii="Arial" w:hAnsi="Arial"/>
          <w:color w:val="111111"/>
          <w:lang w:val="es-ES_tradnl"/>
        </w:rPr>
        <w:t xml:space="preserve">de manera independiente </w:t>
      </w:r>
      <w:r w:rsidR="003A330C" w:rsidRPr="00D220B0">
        <w:rPr>
          <w:rFonts w:ascii="Arial" w:hAnsi="Arial"/>
          <w:color w:val="111111"/>
          <w:lang w:val="es-ES_tradnl"/>
        </w:rPr>
        <w:t xml:space="preserve">y en </w:t>
      </w:r>
      <w:r w:rsidR="00B17FDC" w:rsidRPr="00D220B0">
        <w:rPr>
          <w:rFonts w:ascii="Arial" w:hAnsi="Arial"/>
          <w:color w:val="111111"/>
          <w:lang w:val="es-ES_tradnl"/>
        </w:rPr>
        <w:t>paralel</w:t>
      </w:r>
      <w:r w:rsidR="003A330C" w:rsidRPr="00D220B0">
        <w:rPr>
          <w:rFonts w:ascii="Arial" w:hAnsi="Arial"/>
          <w:color w:val="111111"/>
          <w:lang w:val="es-ES_tradnl"/>
        </w:rPr>
        <w:t>o por diversas</w:t>
      </w:r>
      <w:r w:rsidR="00B17FDC" w:rsidRPr="00D220B0">
        <w:rPr>
          <w:rFonts w:ascii="Arial" w:hAnsi="Arial"/>
          <w:color w:val="111111"/>
          <w:lang w:val="es-ES_tradnl"/>
        </w:rPr>
        <w:t xml:space="preserve"> </w:t>
      </w:r>
      <w:r w:rsidR="003A330C" w:rsidRPr="00D220B0">
        <w:rPr>
          <w:rFonts w:ascii="Arial" w:hAnsi="Arial"/>
          <w:color w:val="111111"/>
          <w:lang w:val="es-ES_tradnl"/>
        </w:rPr>
        <w:t xml:space="preserve">estaciones </w:t>
      </w:r>
      <w:r w:rsidR="00B17FDC" w:rsidRPr="00D220B0">
        <w:rPr>
          <w:rFonts w:ascii="Arial" w:hAnsi="Arial"/>
          <w:color w:val="111111"/>
          <w:lang w:val="es-ES_tradnl"/>
        </w:rPr>
        <w:t>de trabajo, como re</w:t>
      </w:r>
      <w:r w:rsidR="003A330C" w:rsidRPr="00D220B0">
        <w:rPr>
          <w:rFonts w:ascii="Arial" w:hAnsi="Arial"/>
          <w:color w:val="111111"/>
          <w:lang w:val="es-ES_tradnl"/>
        </w:rPr>
        <w:t>toques</w:t>
      </w:r>
      <w:r w:rsidR="00B17FDC" w:rsidRPr="00D220B0">
        <w:rPr>
          <w:rFonts w:ascii="Arial" w:hAnsi="Arial"/>
          <w:color w:val="111111"/>
          <w:lang w:val="es-ES_tradnl"/>
        </w:rPr>
        <w:t xml:space="preserve">, pulido y almacenamiento intermedio. </w:t>
      </w:r>
      <w:r w:rsidR="00C144B5" w:rsidRPr="00D220B0">
        <w:rPr>
          <w:rFonts w:ascii="Arial" w:hAnsi="Arial"/>
          <w:color w:val="111111"/>
          <w:lang w:val="es-ES_tradnl"/>
        </w:rPr>
        <w:t xml:space="preserve">De esta manera, </w:t>
      </w:r>
      <w:proofErr w:type="spellStart"/>
      <w:r w:rsidR="00C144B5" w:rsidRPr="00D220B0">
        <w:rPr>
          <w:rFonts w:ascii="Arial" w:hAnsi="Arial"/>
          <w:b/>
          <w:bCs/>
          <w:color w:val="111111"/>
          <w:lang w:val="es-ES_tradnl"/>
        </w:rPr>
        <w:t>Eco</w:t>
      </w:r>
      <w:r w:rsidR="00C144B5" w:rsidRPr="00D220B0">
        <w:rPr>
          <w:rFonts w:ascii="Arial" w:hAnsi="Arial"/>
          <w:color w:val="111111"/>
          <w:lang w:val="es-ES_tradnl"/>
        </w:rPr>
        <w:t>ProFleet</w:t>
      </w:r>
      <w:proofErr w:type="spellEnd"/>
      <w:r w:rsidR="00C144B5" w:rsidRPr="00D220B0">
        <w:rPr>
          <w:rFonts w:ascii="Arial" w:hAnsi="Arial"/>
          <w:color w:val="111111"/>
          <w:lang w:val="es-ES_tradnl"/>
        </w:rPr>
        <w:t xml:space="preserve"> permite un proceso de pintado modular en el que los distintos tiempos de procesado de </w:t>
      </w:r>
      <w:r w:rsidR="00D14C2A" w:rsidRPr="00D220B0">
        <w:rPr>
          <w:rFonts w:ascii="Arial" w:hAnsi="Arial"/>
          <w:color w:val="111111"/>
          <w:lang w:val="es-ES_tradnl"/>
        </w:rPr>
        <w:t xml:space="preserve">las carrocerías </w:t>
      </w:r>
      <w:r w:rsidR="00FF1DB1" w:rsidRPr="00D220B0">
        <w:rPr>
          <w:rFonts w:ascii="Arial" w:hAnsi="Arial"/>
          <w:color w:val="111111"/>
          <w:lang w:val="es-ES_tradnl"/>
        </w:rPr>
        <w:t xml:space="preserve">ya </w:t>
      </w:r>
      <w:r w:rsidR="00C144B5" w:rsidRPr="00D220B0">
        <w:rPr>
          <w:rFonts w:ascii="Arial" w:hAnsi="Arial"/>
          <w:color w:val="111111"/>
          <w:lang w:val="es-ES_tradnl"/>
        </w:rPr>
        <w:t xml:space="preserve">no causan </w:t>
      </w:r>
      <w:r w:rsidR="00FF1DB1" w:rsidRPr="00D220B0">
        <w:rPr>
          <w:rFonts w:ascii="Arial" w:hAnsi="Arial"/>
          <w:color w:val="111111"/>
          <w:lang w:val="es-ES_tradnl"/>
        </w:rPr>
        <w:t>tiempos de espera</w:t>
      </w:r>
      <w:r w:rsidR="00C144B5" w:rsidRPr="00D220B0">
        <w:rPr>
          <w:rFonts w:ascii="Arial" w:hAnsi="Arial"/>
          <w:color w:val="111111"/>
          <w:lang w:val="es-ES_tradnl"/>
        </w:rPr>
        <w:t>. Por lo tanto, los</w:t>
      </w:r>
      <w:r w:rsidR="00C80431" w:rsidRPr="00D220B0">
        <w:rPr>
          <w:rFonts w:ascii="Arial" w:hAnsi="Arial"/>
          <w:color w:val="111111"/>
          <w:lang w:val="es-ES_tradnl"/>
        </w:rPr>
        <w:t xml:space="preserve"> beneficios resultantes en coste</w:t>
      </w:r>
      <w:r w:rsidR="00C144B5" w:rsidRPr="00D220B0">
        <w:rPr>
          <w:rFonts w:ascii="Arial" w:hAnsi="Arial"/>
          <w:color w:val="111111"/>
          <w:lang w:val="es-ES_tradnl"/>
        </w:rPr>
        <w:t>s son mayores</w:t>
      </w:r>
      <w:r w:rsidR="00FF1DB1" w:rsidRPr="00D220B0">
        <w:rPr>
          <w:rFonts w:ascii="Arial" w:hAnsi="Arial"/>
          <w:color w:val="111111"/>
          <w:lang w:val="es-ES_tradnl"/>
        </w:rPr>
        <w:t xml:space="preserve"> cuánta</w:t>
      </w:r>
      <w:r w:rsidR="00C144B5" w:rsidRPr="00D220B0">
        <w:rPr>
          <w:rFonts w:ascii="Arial" w:hAnsi="Arial"/>
          <w:color w:val="111111"/>
          <w:lang w:val="es-ES_tradnl"/>
        </w:rPr>
        <w:t xml:space="preserve"> más diferencia haya en </w:t>
      </w:r>
      <w:r w:rsidR="00D14C2A" w:rsidRPr="00D220B0">
        <w:rPr>
          <w:rFonts w:ascii="Arial" w:hAnsi="Arial"/>
          <w:color w:val="111111"/>
          <w:lang w:val="es-ES_tradnl"/>
        </w:rPr>
        <w:t xml:space="preserve">la </w:t>
      </w:r>
      <w:r w:rsidR="00C144B5" w:rsidRPr="00D220B0">
        <w:rPr>
          <w:rFonts w:ascii="Arial" w:hAnsi="Arial"/>
          <w:color w:val="111111"/>
          <w:lang w:val="es-ES_tradnl"/>
        </w:rPr>
        <w:t xml:space="preserve">construcción y </w:t>
      </w:r>
      <w:r w:rsidR="00D14C2A" w:rsidRPr="00D220B0">
        <w:rPr>
          <w:rFonts w:ascii="Arial" w:hAnsi="Arial"/>
          <w:color w:val="111111"/>
          <w:lang w:val="es-ES_tradnl"/>
        </w:rPr>
        <w:t xml:space="preserve">el </w:t>
      </w:r>
      <w:r w:rsidR="00C144B5" w:rsidRPr="00D220B0">
        <w:rPr>
          <w:rFonts w:ascii="Arial" w:hAnsi="Arial"/>
          <w:color w:val="111111"/>
          <w:lang w:val="es-ES_tradnl"/>
        </w:rPr>
        <w:t>pintado de las carrocerías.</w:t>
      </w:r>
      <w:r w:rsidR="00BF2BD4" w:rsidRPr="00D220B0">
        <w:rPr>
          <w:rFonts w:ascii="Arial" w:hAnsi="Arial"/>
          <w:color w:val="111111"/>
          <w:lang w:val="es-ES_tradnl"/>
        </w:rPr>
        <w:t xml:space="preserve"> Los tiempos de inactividad causados por fallos técnicos repentinos también se han visto reducidos al mínimo</w:t>
      </w:r>
      <w:r w:rsidR="00CC33D2" w:rsidRPr="00D220B0">
        <w:rPr>
          <w:rFonts w:ascii="Arial" w:hAnsi="Arial"/>
          <w:color w:val="111111"/>
          <w:lang w:val="es-ES_tradnl"/>
        </w:rPr>
        <w:t xml:space="preserve">, ya que los </w:t>
      </w:r>
      <w:proofErr w:type="spellStart"/>
      <w:r w:rsidR="00CC33D2" w:rsidRPr="00D220B0">
        <w:rPr>
          <w:rFonts w:ascii="Arial" w:hAnsi="Arial"/>
          <w:color w:val="111111"/>
          <w:lang w:val="es-ES_tradnl"/>
        </w:rPr>
        <w:t>AGVs</w:t>
      </w:r>
      <w:proofErr w:type="spellEnd"/>
      <w:r w:rsidR="00CC33D2" w:rsidRPr="00D220B0">
        <w:rPr>
          <w:rFonts w:ascii="Arial" w:hAnsi="Arial"/>
          <w:color w:val="111111"/>
          <w:lang w:val="es-ES_tradnl"/>
        </w:rPr>
        <w:t xml:space="preserve"> pueden ser redirigidos a una estación de trabajo distinta o a otra cabina de pintado. “La escalabilidad y </w:t>
      </w:r>
      <w:r w:rsidR="00E6342A" w:rsidRPr="00D220B0">
        <w:rPr>
          <w:rFonts w:ascii="Arial" w:hAnsi="Arial"/>
          <w:color w:val="111111"/>
          <w:lang w:val="es-ES_tradnl"/>
        </w:rPr>
        <w:t xml:space="preserve">la </w:t>
      </w:r>
      <w:r w:rsidR="00CC33D2" w:rsidRPr="00D220B0">
        <w:rPr>
          <w:rFonts w:ascii="Arial" w:hAnsi="Arial"/>
          <w:color w:val="111111"/>
          <w:lang w:val="es-ES_tradnl"/>
        </w:rPr>
        <w:t>flexibilidad</w:t>
      </w:r>
      <w:r w:rsidR="00FF1DB1" w:rsidRPr="00D220B0">
        <w:rPr>
          <w:rFonts w:ascii="Arial" w:hAnsi="Arial"/>
          <w:color w:val="111111"/>
          <w:lang w:val="es-ES_tradnl"/>
        </w:rPr>
        <w:t xml:space="preserve"> </w:t>
      </w:r>
      <w:r w:rsidR="00CC33D2" w:rsidRPr="00D220B0">
        <w:rPr>
          <w:rFonts w:ascii="Arial" w:hAnsi="Arial"/>
          <w:color w:val="111111"/>
          <w:lang w:val="es-ES_tradnl"/>
        </w:rPr>
        <w:t xml:space="preserve">están </w:t>
      </w:r>
      <w:r w:rsidR="00E6342A" w:rsidRPr="00D220B0">
        <w:rPr>
          <w:rFonts w:ascii="Arial" w:hAnsi="Arial"/>
          <w:color w:val="111111"/>
          <w:lang w:val="es-ES_tradnl"/>
        </w:rPr>
        <w:t xml:space="preserve">cobrando </w:t>
      </w:r>
      <w:r w:rsidR="00CC33D2" w:rsidRPr="00D220B0">
        <w:rPr>
          <w:rFonts w:ascii="Arial" w:hAnsi="Arial"/>
          <w:color w:val="111111"/>
          <w:lang w:val="es-ES_tradnl"/>
        </w:rPr>
        <w:t>cada vez más importan</w:t>
      </w:r>
      <w:r w:rsidR="00E6342A" w:rsidRPr="00D220B0">
        <w:rPr>
          <w:rFonts w:ascii="Arial" w:hAnsi="Arial"/>
          <w:color w:val="111111"/>
          <w:lang w:val="es-ES_tradnl"/>
        </w:rPr>
        <w:t>cia</w:t>
      </w:r>
      <w:r w:rsidR="00CC33D2" w:rsidRPr="00D220B0">
        <w:rPr>
          <w:rFonts w:ascii="Arial" w:hAnsi="Arial"/>
          <w:color w:val="111111"/>
          <w:lang w:val="es-ES_tradnl"/>
        </w:rPr>
        <w:t xml:space="preserve"> en las </w:t>
      </w:r>
      <w:r w:rsidR="00E6342A" w:rsidRPr="00D220B0">
        <w:rPr>
          <w:rFonts w:ascii="Arial" w:hAnsi="Arial"/>
          <w:color w:val="111111"/>
          <w:lang w:val="es-ES_tradnl"/>
        </w:rPr>
        <w:t xml:space="preserve">plantas </w:t>
      </w:r>
      <w:r w:rsidR="00CC33D2" w:rsidRPr="00D220B0">
        <w:rPr>
          <w:rFonts w:ascii="Arial" w:hAnsi="Arial"/>
          <w:color w:val="111111"/>
          <w:lang w:val="es-ES_tradnl"/>
        </w:rPr>
        <w:t>de pint</w:t>
      </w:r>
      <w:r w:rsidR="00E6342A" w:rsidRPr="00D220B0">
        <w:rPr>
          <w:rFonts w:ascii="Arial" w:hAnsi="Arial"/>
          <w:color w:val="111111"/>
          <w:lang w:val="es-ES_tradnl"/>
        </w:rPr>
        <w:t>ura</w:t>
      </w:r>
      <w:r w:rsidR="00CC33D2" w:rsidRPr="00D220B0">
        <w:rPr>
          <w:rFonts w:ascii="Arial" w:hAnsi="Arial"/>
          <w:color w:val="111111"/>
          <w:lang w:val="es-ES_tradnl"/>
        </w:rPr>
        <w:t xml:space="preserve">. Con </w:t>
      </w:r>
      <w:proofErr w:type="spellStart"/>
      <w:r w:rsidR="00CC33D2" w:rsidRPr="00D220B0">
        <w:rPr>
          <w:rFonts w:ascii="Arial" w:hAnsi="Arial"/>
          <w:b/>
          <w:bCs/>
          <w:color w:val="111111"/>
          <w:lang w:val="es-ES_tradnl"/>
        </w:rPr>
        <w:t>Eco</w:t>
      </w:r>
      <w:r w:rsidR="00CC33D2" w:rsidRPr="00D220B0">
        <w:rPr>
          <w:rFonts w:ascii="Arial" w:hAnsi="Arial"/>
          <w:color w:val="111111"/>
          <w:lang w:val="es-ES_tradnl"/>
        </w:rPr>
        <w:t>ProFleet</w:t>
      </w:r>
      <w:proofErr w:type="spellEnd"/>
      <w:r w:rsidR="00CC33D2" w:rsidRPr="00D220B0">
        <w:rPr>
          <w:rFonts w:ascii="Arial" w:hAnsi="Arial"/>
          <w:color w:val="111111"/>
          <w:lang w:val="es-ES_tradnl"/>
        </w:rPr>
        <w:t xml:space="preserve"> hemos diseñado el primer AGV para </w:t>
      </w:r>
      <w:r w:rsidR="00E6342A" w:rsidRPr="00D220B0">
        <w:rPr>
          <w:rFonts w:ascii="Arial" w:hAnsi="Arial"/>
          <w:color w:val="111111"/>
          <w:lang w:val="es-ES_tradnl"/>
        </w:rPr>
        <w:t>plantas de pintura</w:t>
      </w:r>
      <w:r w:rsidR="0067589A" w:rsidRPr="00D220B0">
        <w:rPr>
          <w:rFonts w:ascii="Arial" w:hAnsi="Arial"/>
          <w:color w:val="111111"/>
          <w:lang w:val="es-ES_tradnl"/>
        </w:rPr>
        <w:t>;</w:t>
      </w:r>
      <w:r w:rsidR="00CC33D2" w:rsidRPr="00D220B0">
        <w:rPr>
          <w:rFonts w:ascii="Arial" w:hAnsi="Arial"/>
          <w:color w:val="111111"/>
          <w:lang w:val="es-ES_tradnl"/>
        </w:rPr>
        <w:t xml:space="preserve"> por lo </w:t>
      </w:r>
      <w:r w:rsidR="00590F48" w:rsidRPr="00D220B0">
        <w:rPr>
          <w:rFonts w:ascii="Arial" w:hAnsi="Arial"/>
          <w:color w:val="111111"/>
          <w:lang w:val="es-ES_tradnl"/>
        </w:rPr>
        <w:t>tanto,</w:t>
      </w:r>
      <w:r w:rsidR="00CC33D2" w:rsidRPr="00D220B0">
        <w:rPr>
          <w:rFonts w:ascii="Arial" w:hAnsi="Arial"/>
          <w:color w:val="111111"/>
          <w:lang w:val="es-ES_tradnl"/>
        </w:rPr>
        <w:t xml:space="preserve"> hemos creado un importante </w:t>
      </w:r>
      <w:r w:rsidR="00A04B54" w:rsidRPr="00D220B0">
        <w:rPr>
          <w:rFonts w:ascii="Arial" w:hAnsi="Arial"/>
          <w:color w:val="111111"/>
          <w:lang w:val="es-ES_tradnl"/>
        </w:rPr>
        <w:t xml:space="preserve">elemento facilitador de </w:t>
      </w:r>
      <w:r w:rsidR="00CC33D2" w:rsidRPr="00D220B0">
        <w:rPr>
          <w:rFonts w:ascii="Arial" w:hAnsi="Arial"/>
          <w:color w:val="111111"/>
          <w:lang w:val="es-ES_tradnl"/>
        </w:rPr>
        <w:t>estos</w:t>
      </w:r>
      <w:r w:rsidR="00A04B54" w:rsidRPr="00D220B0">
        <w:rPr>
          <w:rFonts w:ascii="Arial" w:hAnsi="Arial"/>
          <w:color w:val="111111"/>
          <w:lang w:val="es-ES_tradnl"/>
        </w:rPr>
        <w:t xml:space="preserve"> requisitos</w:t>
      </w:r>
      <w:r w:rsidR="00CC33D2" w:rsidRPr="00D220B0">
        <w:rPr>
          <w:rFonts w:ascii="Arial" w:hAnsi="Arial"/>
          <w:color w:val="111111"/>
          <w:lang w:val="es-ES_tradnl"/>
        </w:rPr>
        <w:t xml:space="preserve">”, declara </w:t>
      </w:r>
      <w:proofErr w:type="spellStart"/>
      <w:r w:rsidR="00CC33D2" w:rsidRPr="00D220B0">
        <w:rPr>
          <w:rFonts w:ascii="Arial" w:hAnsi="Arial"/>
          <w:color w:val="111111"/>
          <w:lang w:val="es-ES_tradnl"/>
        </w:rPr>
        <w:t>Jens</w:t>
      </w:r>
      <w:proofErr w:type="spellEnd"/>
      <w:r w:rsidR="00CC33D2" w:rsidRPr="00D220B0">
        <w:rPr>
          <w:rFonts w:ascii="Arial" w:hAnsi="Arial"/>
          <w:color w:val="111111"/>
          <w:lang w:val="es-ES_tradnl"/>
        </w:rPr>
        <w:t xml:space="preserve"> </w:t>
      </w:r>
      <w:proofErr w:type="spellStart"/>
      <w:r w:rsidR="00CC33D2" w:rsidRPr="00D220B0">
        <w:rPr>
          <w:rFonts w:ascii="Arial" w:hAnsi="Arial"/>
          <w:color w:val="111111"/>
          <w:lang w:val="es-ES_tradnl"/>
        </w:rPr>
        <w:t>Reiner</w:t>
      </w:r>
      <w:proofErr w:type="spellEnd"/>
      <w:r w:rsidR="00CC33D2" w:rsidRPr="00D220B0">
        <w:rPr>
          <w:rFonts w:ascii="Arial" w:hAnsi="Arial"/>
          <w:color w:val="111111"/>
          <w:lang w:val="es-ES_tradnl"/>
        </w:rPr>
        <w:t xml:space="preserve">, Director R&amp;D </w:t>
      </w:r>
      <w:r w:rsidR="00A04B54" w:rsidRPr="00D220B0">
        <w:rPr>
          <w:rFonts w:ascii="Arial" w:hAnsi="Arial"/>
          <w:color w:val="111111"/>
          <w:lang w:val="es-ES_tradnl"/>
        </w:rPr>
        <w:t xml:space="preserve">y </w:t>
      </w:r>
      <w:proofErr w:type="spellStart"/>
      <w:r w:rsidR="00CC33D2" w:rsidRPr="00D220B0">
        <w:rPr>
          <w:rFonts w:ascii="Arial" w:hAnsi="Arial"/>
          <w:color w:val="111111"/>
          <w:lang w:val="es-ES_tradnl"/>
        </w:rPr>
        <w:t>Product</w:t>
      </w:r>
      <w:proofErr w:type="spellEnd"/>
      <w:r w:rsidR="00CC33D2" w:rsidRPr="00D220B0">
        <w:rPr>
          <w:rFonts w:ascii="Arial" w:hAnsi="Arial"/>
          <w:color w:val="111111"/>
          <w:lang w:val="es-ES_tradnl"/>
        </w:rPr>
        <w:t xml:space="preserve"> Management en </w:t>
      </w:r>
      <w:r w:rsidR="00643817" w:rsidRPr="00D220B0">
        <w:rPr>
          <w:rFonts w:ascii="Arial" w:hAnsi="Arial"/>
          <w:color w:val="111111"/>
          <w:lang w:val="es-ES_tradnl"/>
        </w:rPr>
        <w:t>Dürr, describiendo</w:t>
      </w:r>
      <w:r w:rsidR="00CC33D2" w:rsidRPr="00D220B0">
        <w:rPr>
          <w:rFonts w:ascii="Arial" w:hAnsi="Arial"/>
          <w:color w:val="111111"/>
          <w:lang w:val="es-ES_tradnl"/>
        </w:rPr>
        <w:t xml:space="preserve"> la importancia del nuevo desarrollo. </w:t>
      </w:r>
    </w:p>
    <w:p w14:paraId="036F5AC0" w14:textId="77777777" w:rsidR="004173A4" w:rsidRPr="00D220B0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  <w:color w:val="111111"/>
          <w:lang w:val="es-ES_tradnl"/>
        </w:rPr>
      </w:pPr>
    </w:p>
    <w:p w14:paraId="0A48794C" w14:textId="2C4CEE26" w:rsidR="00CC33D2" w:rsidRPr="00D220B0" w:rsidRDefault="00CC33D2" w:rsidP="004173A4">
      <w:pPr>
        <w:spacing w:line="360" w:lineRule="auto"/>
        <w:ind w:right="27"/>
        <w:jc w:val="both"/>
        <w:rPr>
          <w:rFonts w:ascii="Arial" w:eastAsia="Arial" w:hAnsi="Arial" w:cs="Arial"/>
          <w:b/>
          <w:bCs/>
          <w:color w:val="111111"/>
          <w:lang w:val="es-ES_tradnl"/>
        </w:rPr>
      </w:pPr>
      <w:r w:rsidRPr="00D220B0">
        <w:rPr>
          <w:rFonts w:ascii="Arial" w:eastAsia="Arial" w:hAnsi="Arial" w:cs="Arial"/>
          <w:b/>
          <w:bCs/>
          <w:color w:val="111111"/>
          <w:lang w:val="es-ES_tradnl"/>
        </w:rPr>
        <w:t>Cumplimiento exacto de l</w:t>
      </w:r>
      <w:r w:rsidR="00A04B54" w:rsidRPr="00D220B0">
        <w:rPr>
          <w:rFonts w:ascii="Arial" w:eastAsia="Arial" w:hAnsi="Arial" w:cs="Arial"/>
          <w:b/>
          <w:bCs/>
          <w:color w:val="111111"/>
          <w:lang w:val="es-ES_tradnl"/>
        </w:rPr>
        <w:t xml:space="preserve">as necesidades </w:t>
      </w:r>
      <w:r w:rsidRPr="00D220B0">
        <w:rPr>
          <w:rFonts w:ascii="Arial" w:eastAsia="Arial" w:hAnsi="Arial" w:cs="Arial"/>
          <w:b/>
          <w:bCs/>
          <w:color w:val="111111"/>
          <w:lang w:val="es-ES_tradnl"/>
        </w:rPr>
        <w:t>específic</w:t>
      </w:r>
      <w:r w:rsidR="00A04B54" w:rsidRPr="00D220B0">
        <w:rPr>
          <w:rFonts w:ascii="Arial" w:eastAsia="Arial" w:hAnsi="Arial" w:cs="Arial"/>
          <w:b/>
          <w:bCs/>
          <w:color w:val="111111"/>
          <w:lang w:val="es-ES_tradnl"/>
        </w:rPr>
        <w:t>as</w:t>
      </w:r>
      <w:r w:rsidRPr="00D220B0">
        <w:rPr>
          <w:rFonts w:ascii="Arial" w:eastAsia="Arial" w:hAnsi="Arial" w:cs="Arial"/>
          <w:b/>
          <w:bCs/>
          <w:color w:val="111111"/>
          <w:lang w:val="es-ES_tradnl"/>
        </w:rPr>
        <w:t xml:space="preserve"> para el pintado</w:t>
      </w:r>
      <w:r w:rsidR="00C80431" w:rsidRPr="00D220B0">
        <w:rPr>
          <w:rFonts w:ascii="Arial" w:eastAsia="Arial" w:hAnsi="Arial" w:cs="Arial"/>
          <w:b/>
          <w:bCs/>
          <w:color w:val="111111"/>
          <w:lang w:val="es-ES_tradnl"/>
        </w:rPr>
        <w:t>.</w:t>
      </w:r>
    </w:p>
    <w:p w14:paraId="6EF7579C" w14:textId="714BA6B4" w:rsidR="00CC33D2" w:rsidRPr="00D220B0" w:rsidRDefault="00CC33D2" w:rsidP="004173A4">
      <w:pPr>
        <w:spacing w:line="360" w:lineRule="auto"/>
        <w:ind w:right="27"/>
        <w:jc w:val="both"/>
        <w:rPr>
          <w:rFonts w:ascii="Arial" w:eastAsia="Arial" w:hAnsi="Arial" w:cs="Arial"/>
          <w:bCs/>
          <w:color w:val="111111"/>
          <w:lang w:val="es-ES_tradnl"/>
        </w:rPr>
      </w:pPr>
      <w:proofErr w:type="spellStart"/>
      <w:r w:rsidRPr="00D220B0">
        <w:rPr>
          <w:rFonts w:ascii="Arial" w:eastAsia="Arial" w:hAnsi="Arial" w:cs="Arial"/>
          <w:b/>
          <w:bCs/>
          <w:color w:val="111111"/>
          <w:lang w:val="es-ES_tradnl"/>
        </w:rPr>
        <w:t>Eco</w:t>
      </w:r>
      <w:r w:rsidRPr="00D220B0">
        <w:rPr>
          <w:rFonts w:ascii="Arial" w:eastAsia="Arial" w:hAnsi="Arial" w:cs="Arial"/>
          <w:color w:val="111111"/>
          <w:lang w:val="es-ES_tradnl"/>
        </w:rPr>
        <w:t>ProFleet</w:t>
      </w:r>
      <w:proofErr w:type="spellEnd"/>
      <w:r w:rsidRPr="00D220B0">
        <w:rPr>
          <w:rFonts w:ascii="Arial" w:eastAsia="Arial" w:hAnsi="Arial" w:cs="Arial"/>
          <w:color w:val="111111"/>
          <w:lang w:val="es-ES_tradnl"/>
        </w:rPr>
        <w:t xml:space="preserve"> es el primer AGV que ha sido específicamente optimizado para las necesidades de las </w:t>
      </w:r>
      <w:r w:rsidR="00A04B54" w:rsidRPr="00D220B0">
        <w:rPr>
          <w:rFonts w:ascii="Arial" w:hAnsi="Arial"/>
          <w:color w:val="111111"/>
          <w:lang w:val="es-ES_tradnl"/>
        </w:rPr>
        <w:t>plantas de pintura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. </w:t>
      </w:r>
      <w:r w:rsidR="00C80431" w:rsidRPr="00D220B0">
        <w:rPr>
          <w:rFonts w:ascii="Arial" w:eastAsia="Arial" w:hAnsi="Arial" w:cs="Arial"/>
          <w:color w:val="111111"/>
          <w:lang w:val="es-ES_tradnl"/>
        </w:rPr>
        <w:t>Su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 plataforma resistente</w:t>
      </w:r>
      <w:r w:rsidR="00F74577" w:rsidRPr="00D220B0">
        <w:rPr>
          <w:rFonts w:ascii="Arial" w:eastAsia="Arial" w:hAnsi="Arial" w:cs="Arial"/>
          <w:color w:val="111111"/>
          <w:lang w:val="es-ES_tradnl"/>
        </w:rPr>
        <w:t xml:space="preserve"> </w:t>
      </w:r>
      <w:r w:rsidR="0067589A" w:rsidRPr="00D220B0">
        <w:rPr>
          <w:rFonts w:ascii="Arial" w:eastAsia="Arial" w:hAnsi="Arial" w:cs="Arial"/>
          <w:color w:val="111111"/>
          <w:lang w:val="es-ES_tradnl"/>
        </w:rPr>
        <w:t>a la pintura y a</w:t>
      </w:r>
      <w:r w:rsidR="00F74577" w:rsidRPr="00D220B0">
        <w:rPr>
          <w:rFonts w:ascii="Arial" w:eastAsia="Arial" w:hAnsi="Arial" w:cs="Arial"/>
          <w:color w:val="111111"/>
          <w:lang w:val="es-ES_tradnl"/>
        </w:rPr>
        <w:t>l disolvente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 tiene sólo 225 mm de alto. Esta </w:t>
      </w:r>
      <w:r w:rsidR="00643817" w:rsidRPr="00D220B0">
        <w:rPr>
          <w:rFonts w:ascii="Arial" w:eastAsia="Arial" w:hAnsi="Arial" w:cs="Arial"/>
          <w:color w:val="111111"/>
          <w:lang w:val="es-ES_tradnl"/>
        </w:rPr>
        <w:t>baja altura significa que el AGV puede pasar por debajo de las típicas estaciones de trabajo y de las cintas transportadoras, y así poder llevar, entregar, o recoger una carrocería y trabajar perfectamente en l</w:t>
      </w:r>
      <w:r w:rsidR="002C0A3E" w:rsidRPr="00D220B0">
        <w:rPr>
          <w:rFonts w:ascii="Arial" w:eastAsia="Arial" w:hAnsi="Arial" w:cs="Arial"/>
          <w:color w:val="111111"/>
          <w:lang w:val="es-ES_tradnl"/>
        </w:rPr>
        <w:t>as</w:t>
      </w:r>
      <w:r w:rsidR="00643817" w:rsidRPr="00D220B0">
        <w:rPr>
          <w:rFonts w:ascii="Arial" w:eastAsia="Arial" w:hAnsi="Arial" w:cs="Arial"/>
          <w:color w:val="111111"/>
          <w:lang w:val="es-ES_tradnl"/>
        </w:rPr>
        <w:t xml:space="preserve"> interfaces. Para transportar las cargas pesadas de manera estable, </w:t>
      </w:r>
      <w:r w:rsidR="002C0A3E" w:rsidRPr="00D220B0">
        <w:rPr>
          <w:rFonts w:ascii="Arial" w:eastAsia="Arial" w:hAnsi="Arial" w:cs="Arial"/>
          <w:color w:val="111111"/>
          <w:lang w:val="es-ES_tradnl"/>
        </w:rPr>
        <w:t xml:space="preserve">el </w:t>
      </w:r>
      <w:proofErr w:type="spellStart"/>
      <w:r w:rsidR="00590F48" w:rsidRPr="00D220B0">
        <w:rPr>
          <w:rFonts w:ascii="Arial" w:eastAsia="Arial" w:hAnsi="Arial" w:cs="Arial"/>
          <w:b/>
          <w:color w:val="111111"/>
          <w:lang w:val="es-ES_tradnl"/>
        </w:rPr>
        <w:t>Eco</w:t>
      </w:r>
      <w:r w:rsidR="00590F48" w:rsidRPr="00D220B0">
        <w:rPr>
          <w:rFonts w:ascii="Arial" w:eastAsia="Arial" w:hAnsi="Arial" w:cs="Arial"/>
          <w:bCs/>
          <w:color w:val="111111"/>
          <w:lang w:val="es-ES_tradnl"/>
        </w:rPr>
        <w:t>ProFleet</w:t>
      </w:r>
      <w:proofErr w:type="spellEnd"/>
      <w:r w:rsidR="00590F48" w:rsidRPr="00D220B0">
        <w:rPr>
          <w:rFonts w:ascii="Arial" w:eastAsia="Arial" w:hAnsi="Arial" w:cs="Arial"/>
          <w:bCs/>
          <w:color w:val="111111"/>
          <w:lang w:val="es-ES_tradnl"/>
        </w:rPr>
        <w:t xml:space="preserve"> ha</w:t>
      </w:r>
      <w:r w:rsidR="002D7822" w:rsidRPr="00D220B0">
        <w:rPr>
          <w:rFonts w:ascii="Arial" w:eastAsia="Arial" w:hAnsi="Arial" w:cs="Arial"/>
          <w:bCs/>
          <w:color w:val="111111"/>
          <w:lang w:val="es-ES_tradnl"/>
        </w:rPr>
        <w:t xml:space="preserve"> sido diseñad</w:t>
      </w:r>
      <w:r w:rsidR="002C0A3E" w:rsidRPr="00D220B0">
        <w:rPr>
          <w:rFonts w:ascii="Arial" w:eastAsia="Arial" w:hAnsi="Arial" w:cs="Arial"/>
          <w:bCs/>
          <w:color w:val="111111"/>
          <w:lang w:val="es-ES_tradnl"/>
        </w:rPr>
        <w:t>o</w:t>
      </w:r>
      <w:r w:rsidR="002D7822" w:rsidRPr="00D220B0">
        <w:rPr>
          <w:rFonts w:ascii="Arial" w:eastAsia="Arial" w:hAnsi="Arial" w:cs="Arial"/>
          <w:bCs/>
          <w:color w:val="111111"/>
          <w:lang w:val="es-ES_tradnl"/>
        </w:rPr>
        <w:t xml:space="preserve"> con un peso sin carga de 850 kg, una buena proporción con la </w:t>
      </w:r>
      <w:r w:rsidR="002C0A3E" w:rsidRPr="00D220B0">
        <w:rPr>
          <w:rFonts w:ascii="Arial" w:eastAsia="Arial" w:hAnsi="Arial" w:cs="Arial"/>
          <w:bCs/>
          <w:color w:val="111111"/>
          <w:lang w:val="es-ES_tradnl"/>
        </w:rPr>
        <w:t xml:space="preserve">capacidad de </w:t>
      </w:r>
      <w:r w:rsidR="002D7822" w:rsidRPr="00D220B0">
        <w:rPr>
          <w:rFonts w:ascii="Arial" w:eastAsia="Arial" w:hAnsi="Arial" w:cs="Arial"/>
          <w:bCs/>
          <w:color w:val="111111"/>
          <w:lang w:val="es-ES_tradnl"/>
        </w:rPr>
        <w:t>carga máxima de 1.000 kg. La tecnolog</w:t>
      </w:r>
      <w:r w:rsidR="00C80431" w:rsidRPr="00D220B0">
        <w:rPr>
          <w:rFonts w:ascii="Arial" w:eastAsia="Arial" w:hAnsi="Arial" w:cs="Arial"/>
          <w:bCs/>
          <w:color w:val="111111"/>
          <w:lang w:val="es-ES_tradnl"/>
        </w:rPr>
        <w:t>ía integrada de escaneado con lá</w:t>
      </w:r>
      <w:r w:rsidR="002D7822" w:rsidRPr="00D220B0">
        <w:rPr>
          <w:rFonts w:ascii="Arial" w:eastAsia="Arial" w:hAnsi="Arial" w:cs="Arial"/>
          <w:bCs/>
          <w:color w:val="111111"/>
          <w:lang w:val="es-ES_tradnl"/>
        </w:rPr>
        <w:t>ser y el límite de velocidad seguro garantizan un alto nivel de seguridad.</w:t>
      </w:r>
    </w:p>
    <w:p w14:paraId="51810873" w14:textId="77777777" w:rsidR="00CC33D2" w:rsidRPr="00D220B0" w:rsidRDefault="00CC33D2" w:rsidP="004173A4">
      <w:pPr>
        <w:spacing w:line="360" w:lineRule="auto"/>
        <w:ind w:right="27"/>
        <w:jc w:val="both"/>
        <w:rPr>
          <w:rFonts w:ascii="Arial" w:eastAsia="Arial" w:hAnsi="Arial" w:cs="Arial"/>
          <w:b/>
          <w:bCs/>
          <w:color w:val="111111"/>
          <w:lang w:val="es-ES_tradnl"/>
        </w:rPr>
      </w:pPr>
    </w:p>
    <w:p w14:paraId="3A1ABE76" w14:textId="044F60D8" w:rsidR="002D7822" w:rsidRPr="00D220B0" w:rsidRDefault="002D7822" w:rsidP="004173A4">
      <w:pPr>
        <w:spacing w:line="360" w:lineRule="auto"/>
        <w:ind w:right="27"/>
        <w:jc w:val="both"/>
        <w:rPr>
          <w:rFonts w:ascii="Arial" w:eastAsia="Arial" w:hAnsi="Arial" w:cs="Arial"/>
          <w:b/>
          <w:bCs/>
          <w:color w:val="111111"/>
          <w:lang w:val="es-ES_tradnl"/>
        </w:rPr>
      </w:pPr>
      <w:r w:rsidRPr="00D220B0">
        <w:rPr>
          <w:rFonts w:ascii="Arial" w:eastAsia="Arial" w:hAnsi="Arial" w:cs="Arial"/>
          <w:b/>
          <w:bCs/>
          <w:color w:val="111111"/>
          <w:lang w:val="es-ES_tradnl"/>
        </w:rPr>
        <w:t>Concepto inteligente para el suministro y control de la energía</w:t>
      </w:r>
      <w:r w:rsidR="00C80431" w:rsidRPr="00D220B0">
        <w:rPr>
          <w:rFonts w:ascii="Arial" w:eastAsia="Arial" w:hAnsi="Arial" w:cs="Arial"/>
          <w:b/>
          <w:bCs/>
          <w:color w:val="111111"/>
          <w:lang w:val="es-ES_tradnl"/>
        </w:rPr>
        <w:t>.</w:t>
      </w:r>
    </w:p>
    <w:p w14:paraId="04898C5B" w14:textId="44467B17" w:rsidR="002D7822" w:rsidRPr="00D220B0" w:rsidRDefault="002D7822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  <w:r w:rsidRPr="00B207F8">
        <w:rPr>
          <w:rFonts w:ascii="Arial" w:hAnsi="Arial"/>
          <w:color w:val="111111"/>
          <w:lang w:val="es-ES"/>
        </w:rPr>
        <w:t>El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 concepto de almacenamiento de energía con tecnología </w:t>
      </w:r>
      <w:r w:rsidR="00585464" w:rsidRPr="00D220B0">
        <w:rPr>
          <w:rFonts w:ascii="Arial" w:eastAsia="Arial" w:hAnsi="Arial" w:cs="Arial"/>
          <w:color w:val="111111"/>
          <w:lang w:val="es-ES_tradnl"/>
        </w:rPr>
        <w:t>“</w:t>
      </w:r>
      <w:proofErr w:type="spellStart"/>
      <w:r w:rsidRPr="00D220B0">
        <w:rPr>
          <w:rFonts w:ascii="Arial" w:eastAsia="Arial" w:hAnsi="Arial" w:cs="Arial"/>
          <w:color w:val="111111"/>
          <w:lang w:val="es-ES_tradnl"/>
        </w:rPr>
        <w:t>supercap</w:t>
      </w:r>
      <w:proofErr w:type="spellEnd"/>
      <w:r w:rsidR="00585464" w:rsidRPr="00D220B0">
        <w:rPr>
          <w:rFonts w:ascii="Arial" w:eastAsia="Arial" w:hAnsi="Arial" w:cs="Arial"/>
          <w:color w:val="111111"/>
          <w:lang w:val="es-ES_tradnl"/>
        </w:rPr>
        <w:t>”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 permite una logística inteligente hecha a la medida para el proceso de pintado. </w:t>
      </w:r>
      <w:proofErr w:type="spellStart"/>
      <w:r w:rsidRPr="00D220B0">
        <w:rPr>
          <w:rFonts w:ascii="Arial" w:eastAsia="Arial" w:hAnsi="Arial" w:cs="Arial"/>
          <w:b/>
          <w:bCs/>
          <w:color w:val="111111"/>
          <w:lang w:val="es-ES_tradnl"/>
        </w:rPr>
        <w:t>Eco</w:t>
      </w:r>
      <w:r w:rsidRPr="00D220B0">
        <w:rPr>
          <w:rFonts w:ascii="Arial" w:eastAsia="Arial" w:hAnsi="Arial" w:cs="Arial"/>
          <w:color w:val="111111"/>
          <w:lang w:val="es-ES_tradnl"/>
        </w:rPr>
        <w:t>ProFleet</w:t>
      </w:r>
      <w:proofErr w:type="spellEnd"/>
      <w:r w:rsidRPr="00D220B0">
        <w:rPr>
          <w:rFonts w:ascii="Arial" w:eastAsia="Arial" w:hAnsi="Arial" w:cs="Arial"/>
          <w:color w:val="111111"/>
          <w:lang w:val="es-ES_tradnl"/>
        </w:rPr>
        <w:t xml:space="preserve"> usa </w:t>
      </w:r>
      <w:proofErr w:type="spellStart"/>
      <w:r w:rsidRPr="00D220B0">
        <w:rPr>
          <w:rFonts w:ascii="Arial" w:eastAsia="Arial" w:hAnsi="Arial" w:cs="Arial"/>
          <w:color w:val="111111"/>
          <w:lang w:val="es-ES_tradnl"/>
        </w:rPr>
        <w:t>super</w:t>
      </w:r>
      <w:proofErr w:type="spellEnd"/>
      <w:r w:rsidRPr="00D220B0">
        <w:rPr>
          <w:rFonts w:ascii="Arial" w:eastAsia="Arial" w:hAnsi="Arial" w:cs="Arial"/>
          <w:color w:val="111111"/>
          <w:lang w:val="es-ES_tradnl"/>
        </w:rPr>
        <w:t xml:space="preserve">-capacitadores como almacenadores de energía, los cuales se cargan en 1,5 minutos. Los puntos de carga </w:t>
      </w:r>
      <w:r w:rsidR="00585464" w:rsidRPr="00D220B0">
        <w:rPr>
          <w:rFonts w:ascii="Arial" w:eastAsia="Arial" w:hAnsi="Arial" w:cs="Arial"/>
          <w:color w:val="111111"/>
          <w:lang w:val="es-ES_tradnl"/>
        </w:rPr>
        <w:t xml:space="preserve">se instalan 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estratégicamente en </w:t>
      </w:r>
      <w:r w:rsidR="009C3898" w:rsidRPr="00D220B0">
        <w:rPr>
          <w:rFonts w:ascii="Arial" w:eastAsia="Arial" w:hAnsi="Arial" w:cs="Arial"/>
          <w:color w:val="111111"/>
          <w:lang w:val="es-ES_tradnl"/>
        </w:rPr>
        <w:t>toda</w:t>
      </w:r>
      <w:r w:rsidRPr="00D220B0">
        <w:rPr>
          <w:rFonts w:ascii="Arial" w:eastAsia="Arial" w:hAnsi="Arial" w:cs="Arial"/>
          <w:color w:val="111111"/>
          <w:lang w:val="es-ES_tradnl"/>
        </w:rPr>
        <w:t xml:space="preserve"> la planta</w:t>
      </w:r>
      <w:r w:rsidR="00EC31D0" w:rsidRPr="00D220B0">
        <w:rPr>
          <w:rFonts w:ascii="Arial" w:eastAsia="Arial" w:hAnsi="Arial" w:cs="Arial"/>
          <w:color w:val="111111"/>
          <w:lang w:val="es-ES_tradnl"/>
        </w:rPr>
        <w:t>,</w:t>
      </w:r>
      <w:r w:rsidR="006567B8" w:rsidRPr="00D220B0">
        <w:rPr>
          <w:rFonts w:ascii="Arial" w:eastAsia="Arial" w:hAnsi="Arial" w:cs="Arial"/>
          <w:color w:val="111111"/>
          <w:lang w:val="es-ES_tradnl"/>
        </w:rPr>
        <w:t xml:space="preserve"> donde el AGV estará fijo para </w:t>
      </w:r>
      <w:r w:rsidR="009C3898" w:rsidRPr="00D220B0">
        <w:rPr>
          <w:rFonts w:ascii="Arial" w:eastAsia="Arial" w:hAnsi="Arial" w:cs="Arial"/>
          <w:color w:val="111111"/>
          <w:lang w:val="es-ES_tradnl"/>
        </w:rPr>
        <w:t xml:space="preserve">entregar </w:t>
      </w:r>
      <w:r w:rsidR="006567B8" w:rsidRPr="00D220B0">
        <w:rPr>
          <w:rFonts w:ascii="Arial" w:eastAsia="Arial" w:hAnsi="Arial" w:cs="Arial"/>
          <w:color w:val="111111"/>
          <w:lang w:val="es-ES_tradnl"/>
        </w:rPr>
        <w:t>o recoger carrocerías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. Esta pequeña franja de tiempo </w:t>
      </w:r>
      <w:r w:rsidR="00A357D3" w:rsidRPr="00D220B0">
        <w:rPr>
          <w:rFonts w:ascii="Arial" w:eastAsia="Arial" w:hAnsi="Arial" w:cs="Arial"/>
          <w:color w:val="111111"/>
          <w:lang w:val="es-ES_tradnl"/>
        </w:rPr>
        <w:t xml:space="preserve">basta 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para suministrar a los </w:t>
      </w:r>
      <w:proofErr w:type="spellStart"/>
      <w:r w:rsidR="002E5F72" w:rsidRPr="00D220B0">
        <w:rPr>
          <w:rFonts w:ascii="Arial" w:eastAsia="Arial" w:hAnsi="Arial" w:cs="Arial"/>
          <w:color w:val="111111"/>
          <w:lang w:val="es-ES_tradnl"/>
        </w:rPr>
        <w:t>supercaps</w:t>
      </w:r>
      <w:proofErr w:type="spellEnd"/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 </w:t>
      </w:r>
      <w:r w:rsidR="007D4AC4" w:rsidRPr="00D220B0">
        <w:rPr>
          <w:rFonts w:ascii="Arial" w:eastAsia="Arial" w:hAnsi="Arial" w:cs="Arial"/>
          <w:strike/>
          <w:color w:val="111111"/>
          <w:lang w:val="es-ES_tradnl"/>
        </w:rPr>
        <w:t>con</w:t>
      </w:r>
      <w:r w:rsidR="007D4AC4" w:rsidRPr="00D220B0">
        <w:rPr>
          <w:rFonts w:ascii="Arial" w:eastAsia="Arial" w:hAnsi="Arial" w:cs="Arial"/>
          <w:color w:val="111111"/>
          <w:lang w:val="es-ES_tradnl"/>
        </w:rPr>
        <w:t xml:space="preserve"> 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más energía de la suficiente para la siguiente </w:t>
      </w:r>
      <w:r w:rsidR="00A357D3" w:rsidRPr="00D220B0">
        <w:rPr>
          <w:rFonts w:ascii="Arial" w:eastAsia="Arial" w:hAnsi="Arial" w:cs="Arial"/>
          <w:color w:val="111111"/>
          <w:lang w:val="es-ES_tradnl"/>
        </w:rPr>
        <w:t>etapa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. En comparación con una flota impulsada por baterías, donde un número fijo de sistemas de transporte debe estar conectado a la corriente </w:t>
      </w:r>
      <w:r w:rsidR="00174C5F" w:rsidRPr="00D220B0">
        <w:rPr>
          <w:rFonts w:ascii="Arial" w:eastAsia="Arial" w:hAnsi="Arial" w:cs="Arial"/>
          <w:color w:val="111111"/>
          <w:lang w:val="es-ES_tradnl"/>
        </w:rPr>
        <w:t>durante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 horas, </w:t>
      </w:r>
      <w:r w:rsidR="00A357D3" w:rsidRPr="00D220B0">
        <w:rPr>
          <w:rFonts w:ascii="Arial" w:eastAsia="Arial" w:hAnsi="Arial" w:cs="Arial"/>
          <w:color w:val="111111"/>
          <w:lang w:val="es-ES_tradnl"/>
        </w:rPr>
        <w:t xml:space="preserve">la 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gran </w:t>
      </w:r>
      <w:r w:rsidR="00A357D3" w:rsidRPr="00D220B0">
        <w:rPr>
          <w:rFonts w:ascii="Arial" w:eastAsia="Arial" w:hAnsi="Arial" w:cs="Arial"/>
          <w:color w:val="111111"/>
          <w:lang w:val="es-ES_tradnl"/>
        </w:rPr>
        <w:t xml:space="preserve">ventaja </w:t>
      </w:r>
      <w:r w:rsidR="002E5F72" w:rsidRPr="00D220B0">
        <w:rPr>
          <w:rFonts w:ascii="Arial" w:eastAsia="Arial" w:hAnsi="Arial" w:cs="Arial"/>
          <w:color w:val="111111"/>
          <w:lang w:val="es-ES_tradnl"/>
        </w:rPr>
        <w:t xml:space="preserve">del concepto energético del </w:t>
      </w:r>
      <w:proofErr w:type="spellStart"/>
      <w:r w:rsidR="002E5F72" w:rsidRPr="00D220B0">
        <w:rPr>
          <w:rFonts w:ascii="Arial" w:eastAsia="Arial" w:hAnsi="Arial" w:cs="Arial"/>
          <w:b/>
          <w:color w:val="111111"/>
          <w:lang w:val="es-ES_tradnl"/>
        </w:rPr>
        <w:t>Eco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>ProFleet</w:t>
      </w:r>
      <w:proofErr w:type="spellEnd"/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 es que todos los AGV están siempre moviéndose y trabajando. Esto está garantizado por un sofisticado sistema de control, el cual está conectado al </w:t>
      </w:r>
      <w:proofErr w:type="spellStart"/>
      <w:r w:rsidR="002E5F72" w:rsidRPr="00D220B0">
        <w:rPr>
          <w:rFonts w:ascii="Arial" w:eastAsia="Arial" w:hAnsi="Arial" w:cs="Arial"/>
          <w:b/>
          <w:color w:val="111111"/>
          <w:lang w:val="es-ES_tradnl"/>
        </w:rPr>
        <w:t>DXQ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>control</w:t>
      </w:r>
      <w:proofErr w:type="spellEnd"/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, </w:t>
      </w:r>
      <w:r w:rsidR="0048278A" w:rsidRPr="00D220B0">
        <w:rPr>
          <w:rFonts w:ascii="Arial" w:eastAsia="Arial" w:hAnsi="Arial" w:cs="Arial"/>
          <w:bCs/>
          <w:color w:val="111111"/>
          <w:lang w:val="es-ES_tradnl"/>
        </w:rPr>
        <w:t xml:space="preserve">el </w:t>
      </w:r>
      <w:bookmarkStart w:id="1" w:name="_GoBack"/>
      <w:bookmarkEnd w:id="1"/>
      <w:r w:rsidR="00FA60C7" w:rsidRPr="00D220B0">
        <w:rPr>
          <w:rFonts w:ascii="Arial" w:eastAsia="Arial" w:hAnsi="Arial" w:cs="Arial"/>
          <w:bCs/>
          <w:color w:val="111111"/>
          <w:lang w:val="es-ES_tradnl"/>
        </w:rPr>
        <w:t>sistema central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 de control de producción de Dürr. Por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>ende,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 Dürr ofrece un sistema de control inteligente y </w:t>
      </w:r>
      <w:r w:rsidR="000D0C72" w:rsidRPr="00D220B0">
        <w:rPr>
          <w:rFonts w:ascii="Arial" w:eastAsia="Arial" w:hAnsi="Arial" w:cs="Arial"/>
          <w:bCs/>
          <w:color w:val="111111"/>
          <w:lang w:val="es-ES_tradnl"/>
        </w:rPr>
        <w:t xml:space="preserve">coherente 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que cubre todos los niveles del uso de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 xml:space="preserve">los </w:t>
      </w:r>
      <w:proofErr w:type="spellStart"/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>AGVs</w:t>
      </w:r>
      <w:proofErr w:type="spellEnd"/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 xml:space="preserve"> en </w:t>
      </w:r>
      <w:r w:rsidR="000D0C72" w:rsidRPr="00D220B0">
        <w:rPr>
          <w:rFonts w:ascii="Arial" w:eastAsia="Arial" w:hAnsi="Arial" w:cs="Arial"/>
          <w:bCs/>
          <w:color w:val="111111"/>
          <w:lang w:val="es-ES_tradnl"/>
        </w:rPr>
        <w:t xml:space="preserve">plantas </w:t>
      </w:r>
      <w:r w:rsidR="002E5F72" w:rsidRPr="00D220B0">
        <w:rPr>
          <w:rFonts w:ascii="Arial" w:eastAsia="Arial" w:hAnsi="Arial" w:cs="Arial"/>
          <w:bCs/>
          <w:color w:val="111111"/>
          <w:lang w:val="es-ES_tradnl"/>
        </w:rPr>
        <w:t>de pintura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: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 xml:space="preserve">el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dispositivo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 xml:space="preserve">de mando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para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 xml:space="preserve">el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control físico de cada AGV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>individual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>, el control de la flota para</w:t>
      </w:r>
      <w:r w:rsidR="00174C5F" w:rsidRPr="00D220B0">
        <w:rPr>
          <w:rFonts w:ascii="Arial" w:eastAsia="Arial" w:hAnsi="Arial" w:cs="Arial"/>
          <w:bCs/>
          <w:color w:val="111111"/>
          <w:lang w:val="es-ES_tradnl"/>
        </w:rPr>
        <w:t xml:space="preserve"> la planificación de la ruta y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>la planificación del orden de alto nivel están conectad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>os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 </w:t>
      </w:r>
      <w:r w:rsidR="00EE26DA" w:rsidRPr="00D220B0">
        <w:rPr>
          <w:rFonts w:ascii="Arial" w:eastAsia="Arial" w:hAnsi="Arial" w:cs="Arial"/>
          <w:bCs/>
          <w:color w:val="111111"/>
          <w:lang w:val="es-ES_tradnl"/>
        </w:rPr>
        <w:t xml:space="preserve">de forma 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transparente vía interfaces. Esto permite a los </w:t>
      </w:r>
      <w:proofErr w:type="spellStart"/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>AGVs</w:t>
      </w:r>
      <w:proofErr w:type="spellEnd"/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 explotar </w:t>
      </w:r>
      <w:r w:rsidR="00B4561C" w:rsidRPr="00D220B0">
        <w:rPr>
          <w:rFonts w:ascii="Arial" w:eastAsia="Arial" w:hAnsi="Arial" w:cs="Arial"/>
          <w:bCs/>
          <w:color w:val="111111"/>
          <w:lang w:val="es-ES_tradnl"/>
        </w:rPr>
        <w:t>al máximo</w:t>
      </w:r>
      <w:r w:rsidR="00174C5F" w:rsidRPr="00D220B0">
        <w:rPr>
          <w:rFonts w:ascii="Arial" w:eastAsia="Arial" w:hAnsi="Arial" w:cs="Arial"/>
          <w:bCs/>
          <w:color w:val="111111"/>
          <w:lang w:val="es-ES_tradnl"/>
        </w:rPr>
        <w:t xml:space="preserve"> su potencial como un sistema d</w:t>
      </w:r>
      <w:r w:rsidR="0013346D" w:rsidRPr="00D220B0">
        <w:rPr>
          <w:rFonts w:ascii="Arial" w:eastAsia="Arial" w:hAnsi="Arial" w:cs="Arial"/>
          <w:bCs/>
          <w:color w:val="111111"/>
          <w:lang w:val="es-ES_tradnl"/>
        </w:rPr>
        <w:t xml:space="preserve">e transporte flexible e inteligente. </w:t>
      </w:r>
    </w:p>
    <w:p w14:paraId="58FA2FE5" w14:textId="6133EDEA" w:rsidR="002D7822" w:rsidRPr="00D220B0" w:rsidRDefault="002D7822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</w:p>
    <w:p w14:paraId="5A1F630C" w14:textId="69653109" w:rsidR="00B4561C" w:rsidRPr="00D220B0" w:rsidRDefault="00B4561C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  <w:proofErr w:type="spellStart"/>
      <w:r w:rsidRPr="00D220B0">
        <w:rPr>
          <w:rFonts w:ascii="Arial" w:hAnsi="Arial"/>
          <w:b/>
          <w:bCs/>
          <w:color w:val="111111"/>
          <w:lang w:val="es-ES_tradnl"/>
        </w:rPr>
        <w:t>Eco</w:t>
      </w:r>
      <w:r w:rsidRPr="00D220B0">
        <w:rPr>
          <w:rFonts w:ascii="Arial" w:hAnsi="Arial"/>
          <w:color w:val="111111"/>
          <w:lang w:val="es-ES_tradnl"/>
        </w:rPr>
        <w:t>ProFleet</w:t>
      </w:r>
      <w:proofErr w:type="spellEnd"/>
      <w:r w:rsidRPr="00D220B0">
        <w:rPr>
          <w:rFonts w:ascii="Arial" w:hAnsi="Arial"/>
          <w:color w:val="111111"/>
          <w:lang w:val="es-ES_tradnl"/>
        </w:rPr>
        <w:t xml:space="preserve"> no sólo </w:t>
      </w:r>
      <w:r w:rsidR="00590F48" w:rsidRPr="00D220B0">
        <w:rPr>
          <w:rFonts w:ascii="Arial" w:hAnsi="Arial"/>
          <w:color w:val="111111"/>
          <w:lang w:val="es-ES_tradnl"/>
        </w:rPr>
        <w:t>es convincente</w:t>
      </w:r>
      <w:r w:rsidRPr="00D220B0">
        <w:rPr>
          <w:rFonts w:ascii="Arial" w:hAnsi="Arial"/>
          <w:color w:val="111111"/>
          <w:lang w:val="es-ES_tradnl"/>
        </w:rPr>
        <w:t xml:space="preserve"> funcionalmente, también es atractivo a la vista: </w:t>
      </w:r>
      <w:r w:rsidR="00EE26DA" w:rsidRPr="00D220B0">
        <w:rPr>
          <w:rFonts w:ascii="Arial" w:hAnsi="Arial"/>
          <w:color w:val="111111"/>
          <w:lang w:val="es-ES_tradnl"/>
        </w:rPr>
        <w:t>s</w:t>
      </w:r>
      <w:r w:rsidRPr="00D220B0">
        <w:rPr>
          <w:rFonts w:ascii="Arial" w:hAnsi="Arial"/>
          <w:color w:val="111111"/>
          <w:lang w:val="es-ES_tradnl"/>
        </w:rPr>
        <w:t xml:space="preserve">u diseño exitoso ha ganado el prestigioso </w:t>
      </w:r>
      <w:r w:rsidR="00C833E5" w:rsidRPr="00D220B0">
        <w:rPr>
          <w:rFonts w:ascii="Arial" w:hAnsi="Arial"/>
          <w:color w:val="111111"/>
          <w:lang w:val="es-ES_tradnl"/>
        </w:rPr>
        <w:t xml:space="preserve">galardón </w:t>
      </w:r>
      <w:r w:rsidRPr="00D220B0">
        <w:rPr>
          <w:rFonts w:ascii="Arial" w:hAnsi="Arial"/>
          <w:color w:val="111111"/>
          <w:lang w:val="es-ES_tradnl"/>
        </w:rPr>
        <w:t xml:space="preserve">IF </w:t>
      </w:r>
      <w:proofErr w:type="spellStart"/>
      <w:r w:rsidRPr="00D220B0">
        <w:rPr>
          <w:rFonts w:ascii="Arial" w:hAnsi="Arial"/>
          <w:color w:val="111111"/>
          <w:lang w:val="es-ES_tradnl"/>
        </w:rPr>
        <w:t>Design</w:t>
      </w:r>
      <w:proofErr w:type="spellEnd"/>
      <w:r w:rsidRPr="00D220B0">
        <w:rPr>
          <w:rFonts w:ascii="Arial" w:hAnsi="Arial"/>
          <w:color w:val="111111"/>
          <w:lang w:val="es-ES_tradnl"/>
        </w:rPr>
        <w:t xml:space="preserve"> </w:t>
      </w:r>
      <w:proofErr w:type="spellStart"/>
      <w:r w:rsidRPr="00D220B0">
        <w:rPr>
          <w:rFonts w:ascii="Arial" w:hAnsi="Arial"/>
          <w:color w:val="111111"/>
          <w:lang w:val="es-ES_tradnl"/>
        </w:rPr>
        <w:t>Award</w:t>
      </w:r>
      <w:proofErr w:type="spellEnd"/>
      <w:r w:rsidRPr="00D220B0">
        <w:rPr>
          <w:rFonts w:ascii="Arial" w:hAnsi="Arial"/>
          <w:color w:val="111111"/>
          <w:lang w:val="es-ES_tradnl"/>
        </w:rPr>
        <w:t>.</w:t>
      </w:r>
    </w:p>
    <w:p w14:paraId="0D511CBE" w14:textId="77777777" w:rsidR="004173A4" w:rsidRPr="00D220B0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</w:p>
    <w:p w14:paraId="4FE7A7E1" w14:textId="77777777" w:rsidR="009B7FA5" w:rsidRPr="00D220B0" w:rsidRDefault="009B7FA5" w:rsidP="00200F00">
      <w:pPr>
        <w:shd w:val="clear" w:color="auto" w:fill="FFFFFF"/>
        <w:spacing w:line="240" w:lineRule="exact"/>
        <w:ind w:right="27"/>
        <w:jc w:val="center"/>
        <w:rPr>
          <w:rFonts w:ascii="Arial" w:eastAsia="Times New Roman" w:hAnsi="Arial" w:cs="Arial"/>
          <w:b/>
          <w:color w:val="111111"/>
          <w:sz w:val="18"/>
          <w:lang w:val="es-ES_tradnl"/>
        </w:rPr>
      </w:pPr>
      <w:r w:rsidRPr="00D220B0">
        <w:rPr>
          <w:rFonts w:ascii="Arial" w:eastAsia="Times New Roman" w:hAnsi="Arial" w:cs="Arial"/>
          <w:b/>
          <w:color w:val="111111"/>
          <w:sz w:val="18"/>
          <w:lang w:val="es-ES_tradnl"/>
        </w:rPr>
        <w:t>####</w:t>
      </w:r>
    </w:p>
    <w:p w14:paraId="454EC394" w14:textId="6A1707D3" w:rsidR="00E2400B" w:rsidRPr="00D220B0" w:rsidRDefault="00E2400B" w:rsidP="00200F00">
      <w:pPr>
        <w:spacing w:line="240" w:lineRule="exact"/>
        <w:jc w:val="both"/>
        <w:rPr>
          <w:rFonts w:ascii="Arial" w:hAnsi="Arial" w:cs="Arial"/>
          <w:iCs/>
          <w:color w:val="111111"/>
          <w:sz w:val="18"/>
          <w:lang w:val="es-ES_tradnl"/>
        </w:rPr>
      </w:pPr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El Grupo Dürr tiene una representación directa en España desde 1974 y actualmente emplea </w:t>
      </w:r>
      <w:r w:rsidR="00A23ADB" w:rsidRPr="00D220B0">
        <w:rPr>
          <w:rFonts w:ascii="Arial" w:hAnsi="Arial" w:cs="Arial"/>
          <w:iCs/>
          <w:color w:val="111111"/>
          <w:sz w:val="18"/>
          <w:lang w:val="es-ES_tradnl"/>
        </w:rPr>
        <w:t>a alrededor de</w:t>
      </w:r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235 personas. La sede central de Dürr </w:t>
      </w:r>
      <w:proofErr w:type="spellStart"/>
      <w:r w:rsidRPr="00D220B0">
        <w:rPr>
          <w:rFonts w:ascii="Arial" w:hAnsi="Arial" w:cs="Arial"/>
          <w:iCs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hAnsi="Arial" w:cs="Arial"/>
          <w:iCs/>
          <w:color w:val="111111"/>
          <w:sz w:val="18"/>
          <w:lang w:val="es-ES_tradnl"/>
        </w:rPr>
        <w:t>Spain</w:t>
      </w:r>
      <w:proofErr w:type="spellEnd"/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D220B0">
        <w:rPr>
          <w:rFonts w:ascii="Arial" w:hAnsi="Arial" w:cs="Arial"/>
          <w:iCs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hAnsi="Arial" w:cs="Arial"/>
          <w:iCs/>
          <w:color w:val="111111"/>
          <w:sz w:val="18"/>
          <w:lang w:val="es-ES_tradnl"/>
        </w:rPr>
        <w:t>Spain</w:t>
      </w:r>
      <w:proofErr w:type="spellEnd"/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también participa en proyectos nuevos de llave en mano en España, Portugal y Marruecos. Entre sus clientes se incluyen fabricantes automovilísticos y otros proveedores, la industria ferroviaria así como aplicaciones </w:t>
      </w:r>
      <w:r w:rsidRPr="00D220B0">
        <w:rPr>
          <w:rFonts w:ascii="Arial" w:hAnsi="Arial" w:cs="Arial"/>
          <w:iCs/>
          <w:color w:val="111111"/>
          <w:sz w:val="18"/>
          <w:lang w:val="es-ES_tradnl"/>
        </w:rPr>
        <w:lastRenderedPageBreak/>
        <w:t xml:space="preserve">domésticas y otras industrias. El Grupo HOMAG produce maquinaria y equipamiento para la industria maderera, dispone de un centro de producción (HOMAG </w:t>
      </w:r>
      <w:proofErr w:type="spellStart"/>
      <w:r w:rsidRPr="00D220B0">
        <w:rPr>
          <w:rFonts w:ascii="Arial" w:hAnsi="Arial" w:cs="Arial"/>
          <w:iCs/>
          <w:color w:val="111111"/>
          <w:sz w:val="18"/>
          <w:lang w:val="es-ES_tradnl"/>
        </w:rPr>
        <w:t>Machinery</w:t>
      </w:r>
      <w:proofErr w:type="spellEnd"/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Barcelona) y tiene sede de ventas y servicios cerca de Barcelona (HOMAG España Maquinaria S.A.).</w:t>
      </w:r>
    </w:p>
    <w:p w14:paraId="013C60BA" w14:textId="77777777" w:rsidR="00A23ADB" w:rsidRPr="00D220B0" w:rsidRDefault="00A23ADB" w:rsidP="00200F00">
      <w:pPr>
        <w:spacing w:line="240" w:lineRule="exact"/>
        <w:jc w:val="both"/>
        <w:rPr>
          <w:rFonts w:ascii="Arial" w:hAnsi="Arial" w:cs="Arial"/>
          <w:iCs/>
          <w:color w:val="111111"/>
          <w:sz w:val="18"/>
          <w:lang w:val="es-ES_tradnl"/>
        </w:rPr>
      </w:pPr>
    </w:p>
    <w:p w14:paraId="520DC436" w14:textId="5A5D5090" w:rsidR="009B7FA5" w:rsidRPr="00D220B0" w:rsidRDefault="009B7FA5" w:rsidP="00200F00">
      <w:pPr>
        <w:spacing w:line="240" w:lineRule="exact"/>
        <w:jc w:val="both"/>
        <w:rPr>
          <w:rFonts w:cs="Arial"/>
          <w:color w:val="111111"/>
          <w:sz w:val="16"/>
          <w:lang w:val="es-ES_tradnl"/>
        </w:rPr>
      </w:pPr>
      <w:r w:rsidRPr="00D220B0">
        <w:rPr>
          <w:iCs/>
          <w:color w:val="111111"/>
          <w:sz w:val="18"/>
          <w:lang w:val="es-ES_tradnl"/>
        </w:rPr>
        <w:t xml:space="preserve">El Grupo Dürr es una de las </w:t>
      </w:r>
      <w:r w:rsidR="00A23ADB" w:rsidRPr="00D220B0">
        <w:rPr>
          <w:iCs/>
          <w:color w:val="111111"/>
          <w:sz w:val="18"/>
          <w:lang w:val="es-ES_tradnl"/>
        </w:rPr>
        <w:t xml:space="preserve">empresas </w:t>
      </w:r>
      <w:r w:rsidRPr="00D220B0">
        <w:rPr>
          <w:iCs/>
          <w:color w:val="111111"/>
          <w:sz w:val="18"/>
          <w:lang w:val="es-ES_tradnl"/>
        </w:rPr>
        <w:t xml:space="preserve">de ingeniería líderes en máquinas e instalaciones a nivel mundial con destacada experiencia en automatismos y digitalización/Industria 4.0. Sus productos, sistemas y servicios posibilitan procesos de fabricación altamente eficientes en diferentes industrias. El Grupo Dürr suministra a la industria de automoción, a la construcción de maquinaria, a la industria química y farmacéutica y a la industria de procesamiento de la madera. Ha generado unos ingresos por ventas de 3,87 </w:t>
      </w:r>
      <w:r w:rsidR="00A23ADB" w:rsidRPr="00D220B0">
        <w:rPr>
          <w:iCs/>
          <w:color w:val="111111"/>
          <w:sz w:val="18"/>
          <w:lang w:val="es-ES_tradnl"/>
        </w:rPr>
        <w:t xml:space="preserve">miles de millones </w:t>
      </w:r>
      <w:r w:rsidRPr="00D220B0">
        <w:rPr>
          <w:iCs/>
          <w:color w:val="111111"/>
          <w:sz w:val="18"/>
          <w:lang w:val="es-ES_tradnl"/>
        </w:rPr>
        <w:t>de € en 2018. En octubre de 2018</w:t>
      </w:r>
      <w:r w:rsidR="00A23ADB" w:rsidRPr="00D220B0">
        <w:rPr>
          <w:iCs/>
          <w:color w:val="111111"/>
          <w:sz w:val="18"/>
          <w:lang w:val="es-ES_tradnl"/>
        </w:rPr>
        <w:t>, e</w:t>
      </w:r>
      <w:r w:rsidRPr="00D220B0">
        <w:rPr>
          <w:iCs/>
          <w:color w:val="111111"/>
          <w:sz w:val="18"/>
          <w:lang w:val="es-ES_tradnl"/>
        </w:rPr>
        <w:t xml:space="preserve">l Grupo Dürr adquirió la empresa norteamericana de tecnología medioambiental </w:t>
      </w:r>
      <w:proofErr w:type="spellStart"/>
      <w:r w:rsidRPr="00D220B0">
        <w:rPr>
          <w:iCs/>
          <w:color w:val="111111"/>
          <w:sz w:val="18"/>
          <w:lang w:val="es-ES_tradnl"/>
        </w:rPr>
        <w:t>Babcock</w:t>
      </w:r>
      <w:proofErr w:type="spellEnd"/>
      <w:r w:rsidRPr="00D220B0">
        <w:rPr>
          <w:iCs/>
          <w:color w:val="111111"/>
          <w:sz w:val="18"/>
          <w:lang w:val="es-ES_tradnl"/>
        </w:rPr>
        <w:t xml:space="preserve"> &amp; </w:t>
      </w:r>
      <w:proofErr w:type="spellStart"/>
      <w:r w:rsidRPr="00D220B0">
        <w:rPr>
          <w:iCs/>
          <w:color w:val="111111"/>
          <w:sz w:val="18"/>
          <w:lang w:val="es-ES_tradnl"/>
        </w:rPr>
        <w:t>Wilcox</w:t>
      </w:r>
      <w:proofErr w:type="spellEnd"/>
      <w:r w:rsidRPr="00D220B0">
        <w:rPr>
          <w:iCs/>
          <w:color w:val="111111"/>
          <w:sz w:val="18"/>
          <w:lang w:val="es-ES_tradnl"/>
        </w:rPr>
        <w:t xml:space="preserve">, incluyendo las marcas </w:t>
      </w:r>
      <w:proofErr w:type="spellStart"/>
      <w:r w:rsidRPr="00D220B0">
        <w:rPr>
          <w:iCs/>
          <w:color w:val="111111"/>
          <w:sz w:val="18"/>
          <w:lang w:val="es-ES_tradnl" w:eastAsia="ja-JP"/>
        </w:rPr>
        <w:t>Megtec</w:t>
      </w:r>
      <w:proofErr w:type="spellEnd"/>
      <w:r w:rsidRPr="00D220B0">
        <w:rPr>
          <w:iCs/>
          <w:color w:val="111111"/>
          <w:sz w:val="18"/>
          <w:lang w:val="es-ES_tradnl"/>
        </w:rPr>
        <w:t xml:space="preserve"> y Universal. Desde entonces, el Grupo tiene más de 16.400 empleados y 108 delegaciones en 32 </w:t>
      </w:r>
      <w:r w:rsidR="004A046A" w:rsidRPr="00D220B0">
        <w:rPr>
          <w:iCs/>
          <w:color w:val="111111"/>
          <w:sz w:val="18"/>
          <w:lang w:val="es-ES_tradnl"/>
        </w:rPr>
        <w:t>países</w:t>
      </w:r>
      <w:r w:rsidRPr="00D220B0">
        <w:rPr>
          <w:iCs/>
          <w:color w:val="111111"/>
          <w:sz w:val="18"/>
          <w:lang w:val="es-ES_tradnl"/>
        </w:rPr>
        <w:t>, operando en el mercado con cinco divisiones:</w:t>
      </w:r>
    </w:p>
    <w:p w14:paraId="752D2E72" w14:textId="77777777" w:rsidR="009B7FA5" w:rsidRPr="00D220B0" w:rsidRDefault="009B7FA5" w:rsidP="00200F00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exact"/>
        <w:jc w:val="both"/>
        <w:rPr>
          <w:rFonts w:ascii="Arial" w:eastAsia="SimSun" w:hAnsi="Arial" w:cs="Arial"/>
          <w:color w:val="111111"/>
          <w:sz w:val="18"/>
          <w:lang w:val="es-ES_tradnl"/>
        </w:rPr>
      </w:pPr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Paint and Final </w:t>
      </w: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Assembly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:</w:t>
      </w:r>
      <w:r w:rsidRPr="00D220B0">
        <w:rPr>
          <w:rFonts w:ascii="Arial" w:eastAsia="SimSun" w:hAnsi="Arial" w:cs="Arial"/>
          <w:color w:val="111111"/>
          <w:sz w:val="18"/>
          <w:lang w:val="es-ES_tradnl"/>
        </w:rPr>
        <w:t xml:space="preserve"> instalaciones de pintura y sistemas de montaje final para la industria del automóvil</w:t>
      </w:r>
    </w:p>
    <w:p w14:paraId="615BBBA8" w14:textId="77777777" w:rsidR="009B7FA5" w:rsidRPr="00D220B0" w:rsidRDefault="009B7FA5" w:rsidP="00200F00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exact"/>
        <w:jc w:val="both"/>
        <w:rPr>
          <w:rFonts w:ascii="Arial" w:eastAsia="SimSun" w:hAnsi="Arial" w:cs="Arial"/>
          <w:color w:val="111111"/>
          <w:sz w:val="18"/>
          <w:lang w:val="es-ES_tradnl"/>
        </w:rPr>
      </w:pP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Application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Technology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: </w:t>
      </w:r>
      <w:r w:rsidRPr="00D220B0">
        <w:rPr>
          <w:rFonts w:ascii="Arial" w:eastAsia="SimSun" w:hAnsi="Arial" w:cs="Arial"/>
          <w:color w:val="111111"/>
          <w:sz w:val="18"/>
          <w:lang w:val="es-ES_tradnl"/>
        </w:rPr>
        <w:t xml:space="preserve">tecnologías de robótica para la aplicación automática de pintura y materiales selladores y adhesivos </w:t>
      </w:r>
    </w:p>
    <w:p w14:paraId="173AF9C5" w14:textId="77777777" w:rsidR="009B7FA5" w:rsidRPr="00D220B0" w:rsidRDefault="009B7FA5" w:rsidP="00200F00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exact"/>
        <w:ind w:right="27"/>
        <w:jc w:val="both"/>
        <w:rPr>
          <w:rFonts w:ascii="Arial" w:eastAsia="SimSun" w:hAnsi="Arial" w:cs="Arial"/>
          <w:color w:val="111111"/>
          <w:sz w:val="18"/>
          <w:lang w:val="es-ES_tradnl"/>
        </w:rPr>
      </w:pP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Clean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Technology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 xml:space="preserve">: </w:t>
      </w:r>
      <w:r w:rsidRPr="00D220B0">
        <w:rPr>
          <w:rFonts w:ascii="Arial" w:hAnsi="Arial" w:cs="Arial"/>
          <w:iCs/>
          <w:color w:val="111111"/>
          <w:sz w:val="18"/>
          <w:lang w:val="es-ES_tradnl"/>
        </w:rPr>
        <w:t>sistemas de purificación de la extracción del aire y sistemas de filtración de ruido y líneas de recubrimiento de baterías</w:t>
      </w:r>
    </w:p>
    <w:p w14:paraId="4C8CB6F5" w14:textId="77777777" w:rsidR="009B7FA5" w:rsidRPr="00D220B0" w:rsidRDefault="009B7FA5" w:rsidP="00200F00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exact"/>
        <w:contextualSpacing w:val="0"/>
        <w:jc w:val="both"/>
        <w:rPr>
          <w:rFonts w:ascii="Arial" w:hAnsi="Arial" w:cs="Arial"/>
          <w:iCs/>
          <w:color w:val="111111"/>
          <w:sz w:val="18"/>
          <w:lang w:val="es-ES_tradnl"/>
        </w:rPr>
      </w:pP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Measuring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 xml:space="preserve"> and </w:t>
      </w: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Process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hAnsi="Arial" w:cs="Arial"/>
          <w:b/>
          <w:bCs/>
          <w:iCs/>
          <w:color w:val="111111"/>
          <w:sz w:val="18"/>
          <w:lang w:val="es-ES_tradnl"/>
        </w:rPr>
        <w:t>:</w:t>
      </w:r>
      <w:r w:rsidRPr="00D220B0">
        <w:rPr>
          <w:rFonts w:ascii="Arial" w:hAnsi="Arial" w:cs="Arial"/>
          <w:iCs/>
          <w:color w:val="111111"/>
          <w:sz w:val="18"/>
          <w:lang w:val="es-ES_tradnl"/>
        </w:rPr>
        <w:t xml:space="preserve"> instalaciones de equilibrado, así como tecnología de montaje, comprobación y llenado</w:t>
      </w:r>
    </w:p>
    <w:p w14:paraId="4D53BE47" w14:textId="77777777" w:rsidR="009B7FA5" w:rsidRPr="00D220B0" w:rsidRDefault="009B7FA5" w:rsidP="00200F00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exact"/>
        <w:ind w:right="27"/>
        <w:jc w:val="both"/>
        <w:rPr>
          <w:rFonts w:ascii="Arial" w:eastAsia="SimSun" w:hAnsi="Arial" w:cs="Arial"/>
          <w:color w:val="111111"/>
          <w:sz w:val="18"/>
          <w:lang w:val="es-ES_tradnl"/>
        </w:rPr>
      </w:pP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Woodworking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 </w:t>
      </w: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Machinery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 xml:space="preserve"> and </w:t>
      </w:r>
      <w:proofErr w:type="spellStart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Systems</w:t>
      </w:r>
      <w:proofErr w:type="spellEnd"/>
      <w:r w:rsidRPr="00D220B0">
        <w:rPr>
          <w:rFonts w:ascii="Arial" w:eastAsia="SimSun" w:hAnsi="Arial" w:cs="Arial"/>
          <w:b/>
          <w:color w:val="111111"/>
          <w:sz w:val="18"/>
          <w:lang w:val="es-ES_tradnl"/>
        </w:rPr>
        <w:t>:</w:t>
      </w:r>
      <w:r w:rsidRPr="00D220B0">
        <w:rPr>
          <w:rFonts w:ascii="Arial" w:eastAsia="SimSun" w:hAnsi="Arial" w:cs="Arial"/>
          <w:color w:val="111111"/>
          <w:sz w:val="18"/>
          <w:lang w:val="es-ES_tradnl"/>
        </w:rPr>
        <w:t xml:space="preserve"> maquinaria e instalaciones para la industria de procesamiento de la madera</w:t>
      </w:r>
    </w:p>
    <w:p w14:paraId="646348AB" w14:textId="77777777" w:rsidR="009B7FA5" w:rsidRPr="00D220B0" w:rsidRDefault="009B7FA5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</w:p>
    <w:p w14:paraId="4A4BF39E" w14:textId="39A2FEFF" w:rsidR="00B4561C" w:rsidRPr="00D220B0" w:rsidRDefault="00B4561C" w:rsidP="004173A4">
      <w:pPr>
        <w:ind w:right="27"/>
        <w:jc w:val="both"/>
        <w:rPr>
          <w:rFonts w:ascii="Arial" w:hAnsi="Arial" w:cs="Arial"/>
          <w:b/>
          <w:color w:val="111111"/>
          <w:szCs w:val="18"/>
          <w:lang w:val="es-ES_tradnl"/>
        </w:rPr>
      </w:pPr>
      <w:r w:rsidRPr="00D220B0">
        <w:rPr>
          <w:rFonts w:ascii="Arial" w:hAnsi="Arial" w:cs="Arial"/>
          <w:b/>
          <w:color w:val="111111"/>
          <w:szCs w:val="18"/>
          <w:lang w:val="es-ES_tradnl"/>
        </w:rPr>
        <w:t>Fotos</w:t>
      </w:r>
      <w:r w:rsidR="00590F48" w:rsidRPr="00D220B0">
        <w:rPr>
          <w:rFonts w:ascii="Arial" w:hAnsi="Arial" w:cs="Arial"/>
          <w:b/>
          <w:color w:val="111111"/>
          <w:szCs w:val="18"/>
          <w:lang w:val="es-ES_tradnl"/>
        </w:rPr>
        <w:t>:</w:t>
      </w:r>
    </w:p>
    <w:p w14:paraId="29AB5D8D" w14:textId="77777777" w:rsidR="004173A4" w:rsidRPr="00D220B0" w:rsidRDefault="004173A4" w:rsidP="004173A4">
      <w:pPr>
        <w:rPr>
          <w:rFonts w:ascii="Arial" w:eastAsia="Times New Roman" w:hAnsi="Arial" w:cs="Arial"/>
          <w:color w:val="111111"/>
          <w:u w:val="single"/>
          <w:lang w:val="es-ES_tradnl"/>
        </w:rPr>
      </w:pPr>
    </w:p>
    <w:p w14:paraId="2E30C051" w14:textId="0F3A69C6" w:rsidR="004173A4" w:rsidRPr="00D220B0" w:rsidRDefault="004173A4" w:rsidP="004173A4">
      <w:pPr>
        <w:rPr>
          <w:rFonts w:ascii="Arial" w:eastAsia="Times New Roman" w:hAnsi="Arial" w:cs="Arial"/>
          <w:color w:val="111111"/>
          <w:u w:val="single"/>
          <w:lang w:val="es-ES_tradnl"/>
        </w:rPr>
      </w:pPr>
      <w:r w:rsidRPr="00D220B0">
        <w:rPr>
          <w:rFonts w:ascii="Arial" w:hAnsi="Arial" w:cs="Arial"/>
          <w:noProof/>
          <w:color w:val="111111"/>
          <w:lang w:val="es-ES" w:eastAsia="es-ES"/>
        </w:rPr>
        <w:drawing>
          <wp:inline distT="0" distB="0" distL="0" distR="0" wp14:anchorId="665412C0" wp14:editId="6B53F712">
            <wp:extent cx="3781425" cy="2520950"/>
            <wp:effectExtent l="0" t="0" r="9525" b="0"/>
            <wp:docPr id="9" name="Grafik 9" descr="20190510_153738_RW2C3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90510_153738_RW2C30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D9EE8" w14:textId="48E88A4A" w:rsidR="004173A4" w:rsidRPr="00D220B0" w:rsidRDefault="00590F48" w:rsidP="00200F00">
      <w:pPr>
        <w:spacing w:line="276" w:lineRule="auto"/>
        <w:rPr>
          <w:rFonts w:ascii="Arial" w:eastAsia="Times New Roman" w:hAnsi="Arial" w:cs="Arial"/>
          <w:color w:val="111111"/>
          <w:sz w:val="17"/>
          <w:szCs w:val="17"/>
          <w:lang w:val="es-ES_tradnl"/>
        </w:rPr>
      </w:pPr>
      <w:r w:rsidRPr="00D220B0">
        <w:rPr>
          <w:rFonts w:ascii="Arial" w:eastAsia="Times New Roman" w:hAnsi="Arial" w:cs="Arial"/>
          <w:color w:val="111111"/>
          <w:sz w:val="17"/>
          <w:szCs w:val="17"/>
          <w:lang w:val="es-ES_tradnl"/>
        </w:rPr>
        <w:t xml:space="preserve">Foto 1: el </w:t>
      </w:r>
      <w:proofErr w:type="spellStart"/>
      <w:r w:rsidRPr="00D220B0">
        <w:rPr>
          <w:rFonts w:ascii="Arial" w:eastAsia="Times New Roman" w:hAnsi="Arial" w:cs="Arial"/>
          <w:b/>
          <w:bCs/>
          <w:color w:val="111111"/>
          <w:sz w:val="17"/>
          <w:szCs w:val="17"/>
          <w:lang w:val="es-ES_tradnl"/>
        </w:rPr>
        <w:t>Eco</w:t>
      </w:r>
      <w:r w:rsidRPr="00D220B0">
        <w:rPr>
          <w:rFonts w:ascii="Arial" w:eastAsia="Times New Roman" w:hAnsi="Arial" w:cs="Arial"/>
          <w:color w:val="111111"/>
          <w:sz w:val="17"/>
          <w:szCs w:val="17"/>
          <w:lang w:val="es-ES_tradnl"/>
        </w:rPr>
        <w:t>ProFleet</w:t>
      </w:r>
      <w:proofErr w:type="spellEnd"/>
      <w:r w:rsidRPr="00D220B0">
        <w:rPr>
          <w:rFonts w:ascii="Arial" w:eastAsia="Times New Roman" w:hAnsi="Arial" w:cs="Arial"/>
          <w:color w:val="111111"/>
          <w:sz w:val="17"/>
          <w:szCs w:val="17"/>
          <w:lang w:val="es-ES_tradnl"/>
        </w:rPr>
        <w:t xml:space="preserve"> de Dürr es el primer AGV específicamente diseñado para </w:t>
      </w:r>
      <w:r w:rsidR="00EE26DA" w:rsidRPr="00D220B0">
        <w:rPr>
          <w:rFonts w:ascii="Arial" w:eastAsia="Times New Roman" w:hAnsi="Arial" w:cs="Arial"/>
          <w:color w:val="111111"/>
          <w:sz w:val="17"/>
          <w:szCs w:val="17"/>
          <w:lang w:val="es-ES_tradnl"/>
        </w:rPr>
        <w:t xml:space="preserve">plantas </w:t>
      </w:r>
      <w:r w:rsidRPr="00D220B0">
        <w:rPr>
          <w:rFonts w:ascii="Arial" w:eastAsia="Times New Roman" w:hAnsi="Arial" w:cs="Arial"/>
          <w:color w:val="111111"/>
          <w:sz w:val="17"/>
          <w:szCs w:val="17"/>
          <w:lang w:val="es-ES_tradnl"/>
        </w:rPr>
        <w:t xml:space="preserve">de pintura. </w:t>
      </w:r>
    </w:p>
    <w:p w14:paraId="4FE75E54" w14:textId="77777777" w:rsidR="00E2400B" w:rsidRPr="00D220B0" w:rsidRDefault="00E2400B" w:rsidP="00200F00">
      <w:pPr>
        <w:spacing w:line="276" w:lineRule="auto"/>
        <w:rPr>
          <w:rFonts w:ascii="Arial" w:eastAsia="Times New Roman" w:hAnsi="Arial" w:cs="Arial"/>
          <w:color w:val="111111"/>
          <w:sz w:val="17"/>
          <w:szCs w:val="17"/>
          <w:lang w:val="es-ES_tradnl"/>
        </w:rPr>
      </w:pPr>
    </w:p>
    <w:p w14:paraId="0A95E5C7" w14:textId="77777777" w:rsidR="004173A4" w:rsidRPr="00D220B0" w:rsidRDefault="004173A4" w:rsidP="00200F00">
      <w:pPr>
        <w:spacing w:line="276" w:lineRule="auto"/>
        <w:rPr>
          <w:rFonts w:ascii="Arial" w:hAnsi="Arial"/>
          <w:color w:val="111111"/>
          <w:lang w:val="es-ES_tradnl"/>
        </w:rPr>
      </w:pPr>
      <w:r w:rsidRPr="00D220B0">
        <w:rPr>
          <w:rFonts w:ascii="Arial" w:hAnsi="Arial" w:cs="Arial"/>
          <w:noProof/>
          <w:color w:val="111111"/>
          <w:lang w:val="es-ES" w:eastAsia="es-ES"/>
        </w:rPr>
        <w:lastRenderedPageBreak/>
        <w:drawing>
          <wp:inline distT="0" distB="0" distL="0" distR="0" wp14:anchorId="0E18E191" wp14:editId="6B92429A">
            <wp:extent cx="3840000" cy="2160000"/>
            <wp:effectExtent l="0" t="0" r="8255" b="0"/>
            <wp:docPr id="2" name="Grafik 2" descr="F:\MARKETING\ZB_Marketing\Bilder_Grafiken\Dürr\02_Produkte\02_Lackieranlagen_Applikationstechnik\10_Lackierqualität_Kontrolle\Workplace\Proposal TEMA\190508_modulare_AP_Uebers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KETING\ZB_Marketing\Bilder_Grafiken\Dürr\02_Produkte\02_Lackieranlagen_Applikationstechnik\10_Lackierqualität_Kontrolle\Workplace\Proposal TEMA\190508_modulare_AP_Uebersich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7830E" w14:textId="665BFD25" w:rsidR="00590F48" w:rsidRPr="00D220B0" w:rsidRDefault="00590F48" w:rsidP="00200F00">
      <w:pPr>
        <w:spacing w:line="276" w:lineRule="auto"/>
        <w:rPr>
          <w:rFonts w:ascii="Arial" w:eastAsia="Times New Roman" w:hAnsi="Arial" w:cs="Arial"/>
          <w:color w:val="111111"/>
          <w:sz w:val="17"/>
          <w:szCs w:val="17"/>
          <w:lang w:val="es-ES_tradnl"/>
        </w:rPr>
      </w:pPr>
      <w:r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Foto 2: Con el </w:t>
      </w:r>
      <w:proofErr w:type="spellStart"/>
      <w:r w:rsidRPr="00D220B0">
        <w:rPr>
          <w:rFonts w:ascii="Arial" w:hAnsi="Arial"/>
          <w:b/>
          <w:bCs/>
          <w:color w:val="111111"/>
          <w:sz w:val="17"/>
          <w:szCs w:val="17"/>
          <w:lang w:val="es-ES_tradnl"/>
        </w:rPr>
        <w:t>Eco</w:t>
      </w:r>
      <w:r w:rsidRPr="00D220B0">
        <w:rPr>
          <w:rFonts w:ascii="Arial" w:hAnsi="Arial"/>
          <w:color w:val="111111"/>
          <w:sz w:val="17"/>
          <w:szCs w:val="17"/>
          <w:lang w:val="es-ES_tradnl"/>
        </w:rPr>
        <w:t>ProFleet</w:t>
      </w:r>
      <w:proofErr w:type="spellEnd"/>
      <w:r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 las carrocerías </w:t>
      </w:r>
      <w:r w:rsidR="00EE26DA"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se mueven de manera </w:t>
      </w:r>
      <w:r w:rsidR="00174C5F"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independiente y </w:t>
      </w:r>
      <w:r w:rsidRPr="00D220B0">
        <w:rPr>
          <w:rFonts w:ascii="Arial" w:hAnsi="Arial"/>
          <w:color w:val="111111"/>
          <w:sz w:val="17"/>
          <w:szCs w:val="17"/>
          <w:lang w:val="es-ES_tradnl"/>
        </w:rPr>
        <w:t>en paralel</w:t>
      </w:r>
      <w:r w:rsidR="00EE26DA" w:rsidRPr="00D220B0">
        <w:rPr>
          <w:rFonts w:ascii="Arial" w:hAnsi="Arial"/>
          <w:color w:val="111111"/>
          <w:sz w:val="17"/>
          <w:szCs w:val="17"/>
          <w:lang w:val="es-ES_tradnl"/>
        </w:rPr>
        <w:t>o</w:t>
      </w:r>
      <w:r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 </w:t>
      </w:r>
      <w:r w:rsidR="00EE26DA"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por </w:t>
      </w:r>
      <w:r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las estaciones de la </w:t>
      </w:r>
      <w:r w:rsidR="00EE26DA"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planta </w:t>
      </w:r>
      <w:r w:rsidRPr="00D220B0">
        <w:rPr>
          <w:rFonts w:ascii="Arial" w:hAnsi="Arial"/>
          <w:color w:val="111111"/>
          <w:sz w:val="17"/>
          <w:szCs w:val="17"/>
          <w:lang w:val="es-ES_tradnl"/>
        </w:rPr>
        <w:t xml:space="preserve">de pintura. </w:t>
      </w:r>
    </w:p>
    <w:p w14:paraId="6025A615" w14:textId="77777777" w:rsidR="004173A4" w:rsidRPr="00D220B0" w:rsidRDefault="004173A4" w:rsidP="004173A4">
      <w:pPr>
        <w:rPr>
          <w:rFonts w:ascii="Arial" w:eastAsia="Times New Roman" w:hAnsi="Arial" w:cs="Arial"/>
          <w:color w:val="111111"/>
          <w:u w:val="single"/>
          <w:lang w:val="es-ES_tradnl"/>
        </w:rPr>
      </w:pPr>
    </w:p>
    <w:p w14:paraId="01F0480D" w14:textId="77777777" w:rsidR="009B7FA5" w:rsidRPr="00D220B0" w:rsidRDefault="009B7FA5" w:rsidP="009B7FA5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b/>
          <w:color w:val="111111"/>
          <w:lang w:val="es-ES_tradnl"/>
        </w:rPr>
      </w:pPr>
      <w:r w:rsidRPr="00D220B0">
        <w:rPr>
          <w:rFonts w:ascii="Arial" w:eastAsia="Times New Roman" w:hAnsi="Arial" w:cs="Arial"/>
          <w:b/>
          <w:color w:val="111111"/>
          <w:lang w:val="es-ES_tradnl"/>
        </w:rPr>
        <w:t xml:space="preserve">Contacto: </w:t>
      </w:r>
    </w:p>
    <w:p w14:paraId="7A08C102" w14:textId="77777777" w:rsidR="009B7FA5" w:rsidRPr="00D220B0" w:rsidRDefault="009B7FA5" w:rsidP="009B7FA5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111111"/>
          <w:lang w:val="es-ES_tradnl"/>
        </w:rPr>
      </w:pPr>
      <w:proofErr w:type="spellStart"/>
      <w:r w:rsidRPr="00D220B0">
        <w:rPr>
          <w:rFonts w:ascii="Arial" w:eastAsia="Times New Roman" w:hAnsi="Arial" w:cs="Arial"/>
          <w:color w:val="111111"/>
          <w:lang w:val="es-ES_tradnl"/>
        </w:rPr>
        <w:t>Aleph</w:t>
      </w:r>
      <w:proofErr w:type="spellEnd"/>
      <w:r w:rsidRPr="00D220B0">
        <w:rPr>
          <w:rFonts w:ascii="Arial" w:eastAsia="Times New Roman" w:hAnsi="Arial" w:cs="Arial"/>
          <w:color w:val="111111"/>
          <w:lang w:val="es-ES_tradnl"/>
        </w:rPr>
        <w:t xml:space="preserve"> Comunicación – </w:t>
      </w:r>
    </w:p>
    <w:p w14:paraId="3CE162F7" w14:textId="77777777" w:rsidR="009B7FA5" w:rsidRPr="00D220B0" w:rsidRDefault="009B7FA5" w:rsidP="009B7FA5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111111"/>
          <w:lang w:val="es-ES_tradnl"/>
        </w:rPr>
      </w:pPr>
      <w:r w:rsidRPr="00D220B0">
        <w:rPr>
          <w:rFonts w:ascii="Arial" w:eastAsia="Times New Roman" w:hAnsi="Arial" w:cs="Arial"/>
          <w:color w:val="111111"/>
          <w:lang w:val="es-ES_tradnl"/>
        </w:rPr>
        <w:t>Silvia Martín</w:t>
      </w:r>
    </w:p>
    <w:p w14:paraId="2D9E643D" w14:textId="77777777" w:rsidR="009B7FA5" w:rsidRPr="00D220B0" w:rsidRDefault="00FA60C7" w:rsidP="009B7FA5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111111"/>
          <w:u w:val="single"/>
          <w:lang w:val="es-ES_tradnl"/>
        </w:rPr>
      </w:pPr>
      <w:hyperlink r:id="rId10" w:history="1">
        <w:r w:rsidR="009B7FA5" w:rsidRPr="00D220B0">
          <w:rPr>
            <w:rStyle w:val="Hipervnculo"/>
            <w:rFonts w:ascii="Arial" w:eastAsia="Times New Roman" w:hAnsi="Arial" w:cs="Arial"/>
            <w:color w:val="111111"/>
            <w:lang w:val="es-ES_tradnl"/>
          </w:rPr>
          <w:t>silvia.martin@alephcom.es</w:t>
        </w:r>
      </w:hyperlink>
      <w:r w:rsidR="009B7FA5" w:rsidRPr="00D220B0">
        <w:rPr>
          <w:rFonts w:ascii="Arial" w:eastAsia="Times New Roman" w:hAnsi="Arial" w:cs="Arial"/>
          <w:color w:val="111111"/>
          <w:u w:val="single"/>
          <w:lang w:val="es-ES_tradnl"/>
        </w:rPr>
        <w:t xml:space="preserve">   </w:t>
      </w:r>
    </w:p>
    <w:p w14:paraId="30784F14" w14:textId="77777777" w:rsidR="009B7FA5" w:rsidRPr="00D220B0" w:rsidRDefault="009B7FA5" w:rsidP="009B7FA5">
      <w:pPr>
        <w:spacing w:line="360" w:lineRule="auto"/>
        <w:ind w:right="281"/>
        <w:jc w:val="both"/>
        <w:rPr>
          <w:rFonts w:ascii="Arial" w:hAnsi="Arial" w:cs="Arial"/>
          <w:color w:val="111111"/>
          <w:u w:val="single"/>
          <w:lang w:val="es-ES_tradnl"/>
        </w:rPr>
      </w:pPr>
    </w:p>
    <w:p w14:paraId="127E80B8" w14:textId="77777777" w:rsidR="009B7FA5" w:rsidRPr="00D220B0" w:rsidRDefault="009B7FA5" w:rsidP="009B7FA5">
      <w:pPr>
        <w:spacing w:line="360" w:lineRule="auto"/>
        <w:ind w:right="281"/>
        <w:jc w:val="both"/>
        <w:rPr>
          <w:rFonts w:ascii="Arial" w:hAnsi="Arial" w:cs="Arial"/>
          <w:color w:val="111111"/>
          <w:u w:val="single"/>
          <w:lang w:val="es-ES_tradnl"/>
        </w:rPr>
      </w:pPr>
    </w:p>
    <w:p w14:paraId="263364B5" w14:textId="77777777" w:rsidR="000952B1" w:rsidRPr="00D220B0" w:rsidRDefault="000952B1" w:rsidP="000952B1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111111"/>
          <w:lang w:val="en-US"/>
        </w:rPr>
      </w:pPr>
      <w:r w:rsidRPr="00D220B0">
        <w:rPr>
          <w:rFonts w:ascii="Arial" w:hAnsi="Arial" w:cs="Arial"/>
          <w:color w:val="111111"/>
          <w:lang w:val="en-US"/>
        </w:rPr>
        <w:t>Dürr Systems Spain, S.A.</w:t>
      </w:r>
    </w:p>
    <w:p w14:paraId="1CAB3A57" w14:textId="77777777" w:rsidR="000952B1" w:rsidRPr="00D220B0" w:rsidRDefault="000952B1" w:rsidP="000952B1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111111"/>
          <w:lang w:val="es-ES_tradnl"/>
        </w:rPr>
      </w:pPr>
      <w:r w:rsidRPr="00D220B0">
        <w:rPr>
          <w:rFonts w:ascii="Arial" w:hAnsi="Arial" w:cs="Arial"/>
          <w:color w:val="111111"/>
          <w:lang w:val="es-ES_tradnl"/>
        </w:rPr>
        <w:t xml:space="preserve">Luis </w:t>
      </w:r>
      <w:proofErr w:type="spellStart"/>
      <w:r w:rsidRPr="00D220B0">
        <w:rPr>
          <w:rFonts w:ascii="Arial" w:hAnsi="Arial" w:cs="Arial"/>
          <w:color w:val="111111"/>
          <w:lang w:val="es-ES_tradnl"/>
        </w:rPr>
        <w:t>Echeveste</w:t>
      </w:r>
      <w:proofErr w:type="spellEnd"/>
    </w:p>
    <w:p w14:paraId="6FE9D320" w14:textId="77777777" w:rsidR="000952B1" w:rsidRPr="00D220B0" w:rsidRDefault="000952B1" w:rsidP="000952B1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111111"/>
          <w:lang w:val="es-ES_tradnl"/>
        </w:rPr>
      </w:pPr>
      <w:r w:rsidRPr="00D220B0">
        <w:rPr>
          <w:rFonts w:ascii="Arial" w:hAnsi="Arial" w:cs="Arial"/>
          <w:color w:val="111111"/>
          <w:lang w:val="es-ES_tradnl"/>
        </w:rPr>
        <w:t>Teléfono: +34 943 317 000</w:t>
      </w:r>
    </w:p>
    <w:p w14:paraId="78556350" w14:textId="77777777" w:rsidR="000952B1" w:rsidRPr="00D220B0" w:rsidRDefault="000952B1" w:rsidP="000952B1">
      <w:pPr>
        <w:tabs>
          <w:tab w:val="left" w:pos="0"/>
          <w:tab w:val="left" w:pos="851"/>
          <w:tab w:val="left" w:pos="4253"/>
        </w:tabs>
        <w:spacing w:line="360" w:lineRule="auto"/>
        <w:ind w:right="284"/>
        <w:outlineLvl w:val="0"/>
        <w:rPr>
          <w:rFonts w:ascii="Arial" w:hAnsi="Arial" w:cs="Arial"/>
          <w:color w:val="111111"/>
          <w:lang w:val="es-ES_tradnl"/>
        </w:rPr>
      </w:pPr>
      <w:r w:rsidRPr="00D220B0">
        <w:rPr>
          <w:rFonts w:ascii="Arial" w:hAnsi="Arial" w:cs="Arial"/>
          <w:color w:val="111111"/>
          <w:lang w:val="es-ES_tradnl"/>
        </w:rPr>
        <w:t xml:space="preserve">e-mail: </w:t>
      </w:r>
      <w:hyperlink r:id="rId11" w:history="1">
        <w:r w:rsidRPr="00D220B0">
          <w:rPr>
            <w:rStyle w:val="Hipervnculo"/>
            <w:rFonts w:ascii="Arial" w:hAnsi="Arial" w:cs="Arial"/>
            <w:color w:val="111111"/>
            <w:lang w:val="es-ES_tradnl"/>
          </w:rPr>
          <w:t>echeveste@durr-spain.com</w:t>
        </w:r>
      </w:hyperlink>
    </w:p>
    <w:p w14:paraId="0409C43A" w14:textId="7ECFFB74" w:rsidR="009B7FA5" w:rsidRPr="00D220B0" w:rsidRDefault="00FA60C7" w:rsidP="000952B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111111"/>
          <w:u w:val="single"/>
          <w:lang w:val="es-ES_tradnl"/>
        </w:rPr>
      </w:pPr>
      <w:hyperlink r:id="rId12">
        <w:r w:rsidR="000952B1" w:rsidRPr="00D220B0">
          <w:rPr>
            <w:rStyle w:val="Hipervnculo"/>
            <w:rFonts w:ascii="Arial" w:eastAsia="Times New Roman" w:hAnsi="Arial" w:cs="Arial"/>
            <w:color w:val="111111"/>
            <w:lang w:val="es-ES_tradnl"/>
          </w:rPr>
          <w:t>www.durr.com</w:t>
        </w:r>
      </w:hyperlink>
    </w:p>
    <w:p w14:paraId="05B98F69" w14:textId="77777777" w:rsidR="009B7FA5" w:rsidRPr="00D220B0" w:rsidRDefault="009B7FA5" w:rsidP="009B7FA5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color w:val="111111"/>
          <w:lang w:val="es-ES_tradnl"/>
        </w:rPr>
      </w:pPr>
    </w:p>
    <w:p w14:paraId="163CE357" w14:textId="77777777" w:rsidR="004173A4" w:rsidRPr="00D220B0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color w:val="111111"/>
          <w:lang w:val="es-ES_tradnl"/>
        </w:rPr>
      </w:pPr>
    </w:p>
    <w:p w14:paraId="38EA42FE" w14:textId="77777777" w:rsidR="004173A4" w:rsidRPr="00D220B0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color w:val="808080" w:themeColor="background1" w:themeShade="80"/>
          <w:lang w:val="es-ES_tradnl"/>
        </w:rPr>
      </w:pPr>
    </w:p>
    <w:p w14:paraId="1EEF887E" w14:textId="77777777" w:rsidR="004173A4" w:rsidRPr="00D220B0" w:rsidRDefault="004173A4" w:rsidP="004173A4">
      <w:pPr>
        <w:spacing w:line="360" w:lineRule="auto"/>
        <w:ind w:right="27"/>
        <w:jc w:val="both"/>
        <w:rPr>
          <w:rFonts w:ascii="Arial" w:hAnsi="Arial"/>
          <w:b/>
          <w:color w:val="808080" w:themeColor="background1" w:themeShade="80"/>
          <w:lang w:val="es-ES_tradnl"/>
        </w:rPr>
      </w:pPr>
    </w:p>
    <w:sectPr w:rsidR="004173A4" w:rsidRPr="00D220B0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28F27" w14:textId="77777777" w:rsidR="002263AA" w:rsidRDefault="002263AA" w:rsidP="00D9165E">
      <w:r>
        <w:separator/>
      </w:r>
    </w:p>
  </w:endnote>
  <w:endnote w:type="continuationSeparator" w:id="0">
    <w:p w14:paraId="3C8AA5A5" w14:textId="77777777" w:rsidR="002263AA" w:rsidRDefault="002263AA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642BEFC5" w:rsidR="00C80431" w:rsidRPr="0085432F" w:rsidRDefault="00C80431" w:rsidP="005218C8">
    <w:pPr>
      <w:pStyle w:val="Piedepgina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FA60C7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FA60C7">
      <w:instrText>5</w:instrText>
    </w:r>
    <w:r w:rsidRPr="006E5C09">
      <w:fldChar w:fldCharType="end"/>
    </w:r>
    <w:r w:rsidRPr="006E5C09">
      <w:instrText>/</w:instrText>
    </w:r>
    <w:fldSimple w:instr=" NUMPAGES  \* MERGEFORMAT ">
      <w:r w:rsidR="00FA60C7">
        <w:instrText>5</w:instrText>
      </w:r>
    </w:fldSimple>
    <w:r w:rsidRPr="006E5C09">
      <w:instrText>" "</w:instrText>
    </w:r>
    <w:r w:rsidRPr="006E5C09">
      <w:fldChar w:fldCharType="separate"/>
    </w:r>
    <w:r w:rsidR="00FA60C7">
      <w:t>5</w:t>
    </w:r>
    <w:r w:rsidR="00FA60C7" w:rsidRPr="006E5C09">
      <w:t>/</w:t>
    </w:r>
    <w:r w:rsidR="00FA60C7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696460A6" w:rsidR="00C80431" w:rsidRPr="00D220B0" w:rsidRDefault="00C80431" w:rsidP="005218C8">
    <w:pPr>
      <w:pStyle w:val="Encabezado"/>
      <w:rPr>
        <w:color w:val="525F6B" w:themeColor="text1"/>
      </w:rPr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FA60C7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A60C7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FA60C7">
        <w:instrText>5</w:instrText>
      </w:r>
    </w:fldSimple>
    <w:r w:rsidRPr="005218C8">
      <w:instrText>" "</w:instrText>
    </w:r>
    <w:r w:rsidR="0034637C">
      <w:fldChar w:fldCharType="separate"/>
    </w:r>
    <w:r w:rsidR="00FA60C7">
      <w:t>1</w:t>
    </w:r>
    <w:r w:rsidR="00FA60C7" w:rsidRPr="005218C8">
      <w:t>/</w:t>
    </w:r>
    <w:r w:rsidR="00FA60C7">
      <w:t>5</w:t>
    </w:r>
    <w:r w:rsidRPr="005218C8">
      <w:fldChar w:fldCharType="end"/>
    </w:r>
    <w:r>
      <w:tab/>
    </w:r>
    <w:r w:rsidR="00E62678" w:rsidRPr="00D220B0">
      <w:rPr>
        <w:color w:val="525F6B" w:themeColor="text1"/>
      </w:rPr>
      <w:t>Nota de prensa</w:t>
    </w:r>
    <w:r w:rsidRPr="00D220B0">
      <w:rPr>
        <w:color w:val="525F6B" w:themeColor="text1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11E1B" w14:textId="77777777" w:rsidR="002263AA" w:rsidRDefault="002263AA" w:rsidP="00D9165E">
      <w:r>
        <w:separator/>
      </w:r>
    </w:p>
  </w:footnote>
  <w:footnote w:type="continuationSeparator" w:id="0">
    <w:p w14:paraId="3DAE953F" w14:textId="77777777" w:rsidR="002263AA" w:rsidRDefault="002263AA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C80431" w:rsidRPr="00F73F1D" w:rsidRDefault="00C80431" w:rsidP="005218C8">
    <w:pPr>
      <w:pStyle w:val="Encabezado"/>
    </w:pPr>
    <w:r w:rsidRPr="005218C8">
      <w:rPr>
        <w:lang w:val="es-ES" w:eastAsia="es-ES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C80431" w:rsidRPr="0026127D" w:rsidRDefault="00C80431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C80431" w:rsidRPr="0026127D" w:rsidRDefault="00C80431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C80431" w:rsidRPr="0026127D" w:rsidRDefault="00C80431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C80431" w:rsidRPr="0026127D" w:rsidRDefault="00C80431" w:rsidP="00B143FE">
                          <w:pPr>
                            <w:pStyle w:val="Kontaktdaten"/>
                          </w:pPr>
                        </w:p>
                        <w:p w14:paraId="4A747A10" w14:textId="77777777" w:rsidR="00C80431" w:rsidRPr="0026127D" w:rsidRDefault="00C80431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C80431" w:rsidRDefault="00C80431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C80431" w:rsidRPr="0026127D" w:rsidRDefault="00C80431" w:rsidP="00B143FE">
                          <w:pPr>
                            <w:pStyle w:val="Kontaktdaten"/>
                          </w:pPr>
                        </w:p>
                        <w:p w14:paraId="4A3B1117" w14:textId="77777777" w:rsidR="00C80431" w:rsidRPr="0026127D" w:rsidRDefault="00C80431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C80431" w:rsidRPr="0026127D" w:rsidRDefault="00C80431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C80431" w:rsidRPr="0026127D" w:rsidRDefault="00C80431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C80431" w:rsidRPr="0026127D" w:rsidRDefault="00C80431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C80431" w:rsidRPr="0026127D" w:rsidRDefault="00C80431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C80431" w:rsidRPr="0026127D" w:rsidRDefault="00C80431" w:rsidP="00B143FE">
                    <w:pPr>
                      <w:pStyle w:val="Kontaktdaten"/>
                    </w:pPr>
                  </w:p>
                  <w:p w14:paraId="4A747A10" w14:textId="77777777" w:rsidR="00C80431" w:rsidRPr="0026127D" w:rsidRDefault="00C80431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C80431" w:rsidRDefault="00C80431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C80431" w:rsidRPr="0026127D" w:rsidRDefault="00C80431" w:rsidP="00B143FE">
                    <w:pPr>
                      <w:pStyle w:val="Kontaktdaten"/>
                    </w:pPr>
                  </w:p>
                  <w:p w14:paraId="4A3B1117" w14:textId="77777777" w:rsidR="00C80431" w:rsidRPr="0026127D" w:rsidRDefault="00C80431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C80431" w:rsidRPr="0026127D" w:rsidRDefault="00C80431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rPr>
        <w:lang w:val="es-ES" w:eastAsia="es-ES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C80431" w:rsidRPr="005837F9" w:rsidRDefault="00C80431" w:rsidP="005218C8">
    <w:pPr>
      <w:pStyle w:val="Encabezado"/>
    </w:pPr>
    <w:r>
      <w:rPr>
        <w:lang w:val="es-ES" w:eastAsia="es-ES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rPr>
        <w:lang w:val="es-ES" w:eastAsia="es-ES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C80431" w:rsidRDefault="00C80431" w:rsidP="005218C8">
    <w:pPr>
      <w:pStyle w:val="Encabezado"/>
    </w:pPr>
  </w:p>
  <w:p w14:paraId="42F14B11" w14:textId="77777777" w:rsidR="00C80431" w:rsidRDefault="00C80431" w:rsidP="005218C8">
    <w:pPr>
      <w:pStyle w:val="Encabezado"/>
    </w:pPr>
  </w:p>
  <w:p w14:paraId="3DD9B2BA" w14:textId="77777777" w:rsidR="00C80431" w:rsidRDefault="00C80431" w:rsidP="005218C8">
    <w:pPr>
      <w:pStyle w:val="Encabezado"/>
    </w:pPr>
  </w:p>
  <w:p w14:paraId="63AA6475" w14:textId="77777777" w:rsidR="00C80431" w:rsidRDefault="00C80431" w:rsidP="00D9165E"/>
  <w:p w14:paraId="1ADCC302" w14:textId="77777777" w:rsidR="00C80431" w:rsidRDefault="00C80431" w:rsidP="00D9165E">
    <w:r w:rsidRPr="005218C8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C80431" w:rsidRPr="0026127D" w:rsidRDefault="00C80431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C80431" w:rsidRPr="0026127D" w:rsidRDefault="00C80431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C80431" w:rsidRPr="0026127D" w:rsidRDefault="00C80431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C80431" w:rsidRPr="0026127D" w:rsidRDefault="00C80431" w:rsidP="0026127D">
                          <w:pPr>
                            <w:pStyle w:val="Kontaktdaten"/>
                          </w:pPr>
                        </w:p>
                        <w:p w14:paraId="451432D7" w14:textId="77777777" w:rsidR="00C80431" w:rsidRPr="0026127D" w:rsidRDefault="00C80431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C80431" w:rsidRDefault="00C80431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C80431" w:rsidRPr="0026127D" w:rsidRDefault="00C80431" w:rsidP="0026127D">
                          <w:pPr>
                            <w:pStyle w:val="Kontaktdaten"/>
                          </w:pPr>
                        </w:p>
                        <w:p w14:paraId="6E924C90" w14:textId="77777777" w:rsidR="00C80431" w:rsidRPr="0026127D" w:rsidRDefault="00C80431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C80431" w:rsidRPr="0026127D" w:rsidRDefault="00C80431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C80431" w:rsidRPr="0026127D" w:rsidRDefault="00C80431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C80431" w:rsidRPr="0026127D" w:rsidRDefault="00C80431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C80431" w:rsidRPr="0026127D" w:rsidRDefault="00C80431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C80431" w:rsidRPr="0026127D" w:rsidRDefault="00C80431" w:rsidP="0026127D">
                    <w:pPr>
                      <w:pStyle w:val="Kontaktdaten"/>
                    </w:pPr>
                  </w:p>
                  <w:p w14:paraId="451432D7" w14:textId="77777777" w:rsidR="00C80431" w:rsidRPr="0026127D" w:rsidRDefault="00C80431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C80431" w:rsidRDefault="00C80431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C80431" w:rsidRPr="0026127D" w:rsidRDefault="00C80431" w:rsidP="0026127D">
                    <w:pPr>
                      <w:pStyle w:val="Kontaktdaten"/>
                    </w:pPr>
                  </w:p>
                  <w:p w14:paraId="6E924C90" w14:textId="77777777" w:rsidR="00C80431" w:rsidRPr="0026127D" w:rsidRDefault="00C80431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C80431" w:rsidRPr="0026127D" w:rsidRDefault="00C80431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4EEE"/>
    <w:multiLevelType w:val="hybridMultilevel"/>
    <w:tmpl w:val="A6FA4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de-DE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E08"/>
    <w:rsid w:val="00040FEA"/>
    <w:rsid w:val="0004140A"/>
    <w:rsid w:val="000436AB"/>
    <w:rsid w:val="000557D8"/>
    <w:rsid w:val="00060375"/>
    <w:rsid w:val="00062BC6"/>
    <w:rsid w:val="00062C8E"/>
    <w:rsid w:val="00064547"/>
    <w:rsid w:val="0006654A"/>
    <w:rsid w:val="000667BB"/>
    <w:rsid w:val="00066F3D"/>
    <w:rsid w:val="000679B5"/>
    <w:rsid w:val="00067A27"/>
    <w:rsid w:val="0007116F"/>
    <w:rsid w:val="00073049"/>
    <w:rsid w:val="00073211"/>
    <w:rsid w:val="000750E4"/>
    <w:rsid w:val="00075464"/>
    <w:rsid w:val="00077087"/>
    <w:rsid w:val="000830E8"/>
    <w:rsid w:val="00090C8B"/>
    <w:rsid w:val="0009126C"/>
    <w:rsid w:val="000952B1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0C72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346D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4C5F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6276"/>
    <w:rsid w:val="001F7E95"/>
    <w:rsid w:val="00200F00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1037"/>
    <w:rsid w:val="002263AA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0A3E"/>
    <w:rsid w:val="002C5677"/>
    <w:rsid w:val="002D0F47"/>
    <w:rsid w:val="002D2E6A"/>
    <w:rsid w:val="002D33B7"/>
    <w:rsid w:val="002D4939"/>
    <w:rsid w:val="002D506A"/>
    <w:rsid w:val="002D60E0"/>
    <w:rsid w:val="002D6DD3"/>
    <w:rsid w:val="002D7822"/>
    <w:rsid w:val="002D7EB6"/>
    <w:rsid w:val="002E03AE"/>
    <w:rsid w:val="002E2125"/>
    <w:rsid w:val="002E5F72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637C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6BD9"/>
    <w:rsid w:val="003A046C"/>
    <w:rsid w:val="003A2989"/>
    <w:rsid w:val="003A330C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3A4"/>
    <w:rsid w:val="00424A3C"/>
    <w:rsid w:val="0043346C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54F9"/>
    <w:rsid w:val="00456256"/>
    <w:rsid w:val="004606AC"/>
    <w:rsid w:val="00461EF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278A"/>
    <w:rsid w:val="00486F5D"/>
    <w:rsid w:val="00490EEF"/>
    <w:rsid w:val="00494EE7"/>
    <w:rsid w:val="004A046A"/>
    <w:rsid w:val="004A3A5F"/>
    <w:rsid w:val="004B3D7E"/>
    <w:rsid w:val="004C40B4"/>
    <w:rsid w:val="004C6EBC"/>
    <w:rsid w:val="004D1D0E"/>
    <w:rsid w:val="004D3165"/>
    <w:rsid w:val="004D7B9E"/>
    <w:rsid w:val="004E0D94"/>
    <w:rsid w:val="004E0DC1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95C"/>
    <w:rsid w:val="00505786"/>
    <w:rsid w:val="00506BD5"/>
    <w:rsid w:val="00510FF5"/>
    <w:rsid w:val="00511067"/>
    <w:rsid w:val="005115DB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64109"/>
    <w:rsid w:val="00564A2F"/>
    <w:rsid w:val="00565CE0"/>
    <w:rsid w:val="005673B5"/>
    <w:rsid w:val="005674E8"/>
    <w:rsid w:val="005755BD"/>
    <w:rsid w:val="005772F2"/>
    <w:rsid w:val="00580070"/>
    <w:rsid w:val="00581C8C"/>
    <w:rsid w:val="005837F9"/>
    <w:rsid w:val="00584007"/>
    <w:rsid w:val="00584B9D"/>
    <w:rsid w:val="00585464"/>
    <w:rsid w:val="00587179"/>
    <w:rsid w:val="00590F48"/>
    <w:rsid w:val="005913CF"/>
    <w:rsid w:val="00591CEB"/>
    <w:rsid w:val="00592D83"/>
    <w:rsid w:val="00593AA7"/>
    <w:rsid w:val="00594B29"/>
    <w:rsid w:val="00597F78"/>
    <w:rsid w:val="005A15B4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07930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17"/>
    <w:rsid w:val="006438A8"/>
    <w:rsid w:val="00643A04"/>
    <w:rsid w:val="0064408D"/>
    <w:rsid w:val="006449CA"/>
    <w:rsid w:val="00645074"/>
    <w:rsid w:val="006567B8"/>
    <w:rsid w:val="00664318"/>
    <w:rsid w:val="0066573F"/>
    <w:rsid w:val="006673F5"/>
    <w:rsid w:val="00670E84"/>
    <w:rsid w:val="00674DB7"/>
    <w:rsid w:val="0067589A"/>
    <w:rsid w:val="0068106C"/>
    <w:rsid w:val="00681ECE"/>
    <w:rsid w:val="00683E9E"/>
    <w:rsid w:val="0068636E"/>
    <w:rsid w:val="006871F2"/>
    <w:rsid w:val="00691B0A"/>
    <w:rsid w:val="00691F9E"/>
    <w:rsid w:val="00695F99"/>
    <w:rsid w:val="006A23AD"/>
    <w:rsid w:val="006A4B4E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0A98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5F28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4AC4"/>
    <w:rsid w:val="007D5E15"/>
    <w:rsid w:val="007E1C18"/>
    <w:rsid w:val="007E4D9A"/>
    <w:rsid w:val="007E54C0"/>
    <w:rsid w:val="007F0318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7FA5"/>
    <w:rsid w:val="009C0868"/>
    <w:rsid w:val="009C1F30"/>
    <w:rsid w:val="009C3898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4B54"/>
    <w:rsid w:val="00A050D1"/>
    <w:rsid w:val="00A06101"/>
    <w:rsid w:val="00A12073"/>
    <w:rsid w:val="00A16BD5"/>
    <w:rsid w:val="00A1711B"/>
    <w:rsid w:val="00A21AB0"/>
    <w:rsid w:val="00A23ADB"/>
    <w:rsid w:val="00A2544A"/>
    <w:rsid w:val="00A27EFC"/>
    <w:rsid w:val="00A31DB8"/>
    <w:rsid w:val="00A357D3"/>
    <w:rsid w:val="00A36FE0"/>
    <w:rsid w:val="00A40E17"/>
    <w:rsid w:val="00A46F54"/>
    <w:rsid w:val="00A5219D"/>
    <w:rsid w:val="00A562F7"/>
    <w:rsid w:val="00A5700C"/>
    <w:rsid w:val="00A57063"/>
    <w:rsid w:val="00A624FA"/>
    <w:rsid w:val="00A65AE5"/>
    <w:rsid w:val="00A67942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79B0"/>
    <w:rsid w:val="00B030B8"/>
    <w:rsid w:val="00B117C4"/>
    <w:rsid w:val="00B143FE"/>
    <w:rsid w:val="00B14642"/>
    <w:rsid w:val="00B17605"/>
    <w:rsid w:val="00B17FDC"/>
    <w:rsid w:val="00B201B6"/>
    <w:rsid w:val="00B207F8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4561C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A4AA8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2BD4"/>
    <w:rsid w:val="00BF5882"/>
    <w:rsid w:val="00BF5E03"/>
    <w:rsid w:val="00BF62A8"/>
    <w:rsid w:val="00BF6615"/>
    <w:rsid w:val="00C10168"/>
    <w:rsid w:val="00C144B5"/>
    <w:rsid w:val="00C155DA"/>
    <w:rsid w:val="00C15C40"/>
    <w:rsid w:val="00C22B04"/>
    <w:rsid w:val="00C26C3B"/>
    <w:rsid w:val="00C30243"/>
    <w:rsid w:val="00C40D79"/>
    <w:rsid w:val="00C41149"/>
    <w:rsid w:val="00C4131C"/>
    <w:rsid w:val="00C416F6"/>
    <w:rsid w:val="00C41892"/>
    <w:rsid w:val="00C4390B"/>
    <w:rsid w:val="00C444A5"/>
    <w:rsid w:val="00C461F6"/>
    <w:rsid w:val="00C4707B"/>
    <w:rsid w:val="00C51005"/>
    <w:rsid w:val="00C54CD4"/>
    <w:rsid w:val="00C5652E"/>
    <w:rsid w:val="00C62ACC"/>
    <w:rsid w:val="00C705CE"/>
    <w:rsid w:val="00C710E3"/>
    <w:rsid w:val="00C80431"/>
    <w:rsid w:val="00C833E5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33D2"/>
    <w:rsid w:val="00CC49F4"/>
    <w:rsid w:val="00CD2BC2"/>
    <w:rsid w:val="00CD340E"/>
    <w:rsid w:val="00CD5D15"/>
    <w:rsid w:val="00CD6F05"/>
    <w:rsid w:val="00CE04CF"/>
    <w:rsid w:val="00CE68CF"/>
    <w:rsid w:val="00CE71C0"/>
    <w:rsid w:val="00CE7E1E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4C2A"/>
    <w:rsid w:val="00D16D90"/>
    <w:rsid w:val="00D220B0"/>
    <w:rsid w:val="00D24C4F"/>
    <w:rsid w:val="00D26132"/>
    <w:rsid w:val="00D27422"/>
    <w:rsid w:val="00D2759C"/>
    <w:rsid w:val="00D34986"/>
    <w:rsid w:val="00D36FC5"/>
    <w:rsid w:val="00D4098D"/>
    <w:rsid w:val="00D44B55"/>
    <w:rsid w:val="00D4535E"/>
    <w:rsid w:val="00D45CE9"/>
    <w:rsid w:val="00D51AA6"/>
    <w:rsid w:val="00D51F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A7EE1"/>
    <w:rsid w:val="00DB1452"/>
    <w:rsid w:val="00DB206A"/>
    <w:rsid w:val="00DB74F9"/>
    <w:rsid w:val="00DC2C62"/>
    <w:rsid w:val="00DC443F"/>
    <w:rsid w:val="00DC7857"/>
    <w:rsid w:val="00DD0BF1"/>
    <w:rsid w:val="00DD1673"/>
    <w:rsid w:val="00DD30AE"/>
    <w:rsid w:val="00DD3FAD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5D9"/>
    <w:rsid w:val="00E03DA3"/>
    <w:rsid w:val="00E05C6B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00B"/>
    <w:rsid w:val="00E24CD8"/>
    <w:rsid w:val="00E27430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62678"/>
    <w:rsid w:val="00E6342A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B5E1B"/>
    <w:rsid w:val="00EC0B50"/>
    <w:rsid w:val="00EC149A"/>
    <w:rsid w:val="00EC31D0"/>
    <w:rsid w:val="00EC4E78"/>
    <w:rsid w:val="00EC5CAB"/>
    <w:rsid w:val="00EC6F6F"/>
    <w:rsid w:val="00EC742B"/>
    <w:rsid w:val="00EC7DCA"/>
    <w:rsid w:val="00ED54C6"/>
    <w:rsid w:val="00ED6237"/>
    <w:rsid w:val="00EE01DA"/>
    <w:rsid w:val="00EE26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27557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4577"/>
    <w:rsid w:val="00F76BB1"/>
    <w:rsid w:val="00F8163B"/>
    <w:rsid w:val="00F830E4"/>
    <w:rsid w:val="00F90178"/>
    <w:rsid w:val="00F91A06"/>
    <w:rsid w:val="00FA026B"/>
    <w:rsid w:val="00FA2184"/>
    <w:rsid w:val="00FA359E"/>
    <w:rsid w:val="00FA4E42"/>
    <w:rsid w:val="00FA60C7"/>
    <w:rsid w:val="00FA72B9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1DB1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CB7213"/>
  <w14:defaultImageDpi w14:val="32767"/>
  <w15:docId w15:val="{4C69A539-C452-42F0-A177-BE526180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de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53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53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A12073"/>
    <w:rPr>
      <w:color w:val="00468E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90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cheveste@durr-spain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ilvia.martin@alephcom.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DD01F0-A5B5-4210-8F63-96A9D4B4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1262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Schön</dc:creator>
  <cp:lastModifiedBy>Silvia Martín</cp:lastModifiedBy>
  <cp:revision>3</cp:revision>
  <cp:lastPrinted>2019-08-02T07:14:00Z</cp:lastPrinted>
  <dcterms:created xsi:type="dcterms:W3CDTF">2019-08-16T11:58:00Z</dcterms:created>
  <dcterms:modified xsi:type="dcterms:W3CDTF">2019-08-29T10:04:00Z</dcterms:modified>
</cp:coreProperties>
</file>