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57702201" w:rsidR="00282680" w:rsidRPr="00521CF5" w:rsidRDefault="00901D5D" w:rsidP="00064547">
      <w:pPr>
        <w:pStyle w:val="Titel-Headline"/>
      </w:pPr>
      <w:r>
        <w:t>Пресс-релиз</w:t>
      </w:r>
    </w:p>
    <w:bookmarkStart w:id="0" w:name="Untertitel"/>
    <w:p w14:paraId="5FE12E56" w14:textId="77777777" w:rsidR="00CE71C0" w:rsidRDefault="00CE71C0" w:rsidP="00064547">
      <w:pPr>
        <w:pStyle w:val="Linie"/>
      </w:pPr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2ABD6C4" w14:textId="394ED038" w:rsidR="004173A4" w:rsidRPr="004173A4" w:rsidRDefault="004173A4" w:rsidP="004173A4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  <w:szCs w:val="30"/>
        </w:rPr>
        <w:t>Dürr представ</w:t>
      </w:r>
      <w:r w:rsidR="00197638">
        <w:rPr>
          <w:b/>
          <w:color w:val="00468E" w:themeColor="accent1"/>
          <w:sz w:val="34"/>
          <w:szCs w:val="30"/>
        </w:rPr>
        <w:t xml:space="preserve">ила </w:t>
      </w:r>
      <w:r>
        <w:rPr>
          <w:b/>
          <w:color w:val="00468E" w:themeColor="accent1"/>
          <w:sz w:val="34"/>
          <w:szCs w:val="30"/>
        </w:rPr>
        <w:t>EcoProFleet – первую автоматически управляемую тележку для покрасочного цеха будущего</w:t>
      </w:r>
    </w:p>
    <w:p w14:paraId="303DB8E5" w14:textId="77777777" w:rsidR="00A12073" w:rsidRPr="00AD60C5" w:rsidRDefault="00A12073" w:rsidP="00A12073">
      <w:pPr>
        <w:pStyle w:val="Flietext"/>
        <w:rPr>
          <w:b/>
          <w:color w:val="00468E" w:themeColor="accent1"/>
          <w:sz w:val="34"/>
          <w:szCs w:val="30"/>
        </w:rPr>
      </w:pPr>
    </w:p>
    <w:p w14:paraId="1F13D311" w14:textId="54DC6772" w:rsidR="004173A4" w:rsidRPr="006175F1" w:rsidRDefault="00470CEF" w:rsidP="004173A4">
      <w:pPr>
        <w:spacing w:line="360" w:lineRule="auto"/>
        <w:ind w:right="27"/>
        <w:jc w:val="both"/>
        <w:rPr>
          <w:rFonts w:ascii="Arial" w:hAnsi="Arial"/>
          <w:b/>
        </w:rPr>
      </w:pPr>
      <w:r w:rsidRPr="002314DC">
        <w:rPr>
          <w:rFonts w:ascii="Arial" w:hAnsi="Arial"/>
          <w:b/>
        </w:rPr>
        <w:t>Москва</w:t>
      </w:r>
      <w:r w:rsidR="00C40D79">
        <w:rPr>
          <w:rFonts w:ascii="Arial" w:hAnsi="Arial"/>
          <w:b/>
        </w:rPr>
        <w:t xml:space="preserve">, </w:t>
      </w:r>
      <w:r w:rsidR="00C40D79">
        <w:rPr>
          <w:rFonts w:ascii="Arial" w:hAnsi="Arial"/>
          <w:b/>
          <w:highlight w:val="yellow"/>
        </w:rPr>
        <w:t>X июля</w:t>
      </w:r>
      <w:r w:rsidR="00C40D79">
        <w:rPr>
          <w:rFonts w:ascii="Arial" w:hAnsi="Arial"/>
          <w:b/>
        </w:rPr>
        <w:t xml:space="preserve"> 2019 г. – Динамика развития мирового автомобилестроения демонстрирует тенденцию к переходу от комплексных производственных линий к модульным рабочим станциям. Немаловажным элементом этого процесса являются </w:t>
      </w:r>
      <w:r w:rsidR="00C40D79" w:rsidRPr="006175F1">
        <w:rPr>
          <w:rFonts w:ascii="Arial" w:hAnsi="Arial"/>
          <w:b/>
        </w:rPr>
        <w:t xml:space="preserve">гибкие автоматически управляемые тележки, или сокращенно AGV. </w:t>
      </w:r>
      <w:r w:rsidR="00197638" w:rsidRPr="006175F1">
        <w:rPr>
          <w:rFonts w:ascii="Arial" w:hAnsi="Arial"/>
          <w:b/>
        </w:rPr>
        <w:t xml:space="preserve">В качестве нового решения для интеллектуальной организации производства компания Dürr представила первую тележку AGV, специально разработанную для нужд покрасочного цеха. Презентация прошла на конференции Open House в штаб-квартире Dürr в Битигхайм-Биссингене, Германия. </w:t>
      </w:r>
      <w:r w:rsidR="00C40D79" w:rsidRPr="006175F1">
        <w:rPr>
          <w:rFonts w:ascii="Arial" w:hAnsi="Arial"/>
          <w:b/>
        </w:rPr>
        <w:t>EcoProFleet сочетает в себе проверенные комплектующие детали с инновационн</w:t>
      </w:r>
      <w:r w:rsidR="00197638" w:rsidRPr="006175F1">
        <w:rPr>
          <w:rFonts w:ascii="Arial" w:hAnsi="Arial"/>
          <w:b/>
        </w:rPr>
        <w:t xml:space="preserve">ой </w:t>
      </w:r>
      <w:r w:rsidR="00C40D79" w:rsidRPr="006175F1">
        <w:rPr>
          <w:rFonts w:ascii="Arial" w:hAnsi="Arial"/>
          <w:b/>
        </w:rPr>
        <w:t>концепци</w:t>
      </w:r>
      <w:r w:rsidR="00197638" w:rsidRPr="006175F1">
        <w:rPr>
          <w:rFonts w:ascii="Arial" w:hAnsi="Arial"/>
          <w:b/>
        </w:rPr>
        <w:t>ей</w:t>
      </w:r>
      <w:r w:rsidR="00C40D79" w:rsidRPr="006175F1">
        <w:rPr>
          <w:rFonts w:ascii="Arial" w:hAnsi="Arial"/>
          <w:b/>
        </w:rPr>
        <w:t xml:space="preserve"> накопления энергии. Это означает, что новые тележки могут работать круглосуточно без перерывов на зарядку от розетки.</w:t>
      </w:r>
    </w:p>
    <w:p w14:paraId="2BABCBF5" w14:textId="77777777" w:rsidR="004173A4" w:rsidRPr="006175F1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p w14:paraId="1F7D248A" w14:textId="77777777" w:rsidR="004173A4" w:rsidRPr="006175F1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p w14:paraId="42604CCE" w14:textId="6AEAD48A" w:rsidR="004173A4" w:rsidRPr="00755F28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6175F1">
        <w:rPr>
          <w:rFonts w:ascii="Arial" w:hAnsi="Arial"/>
        </w:rPr>
        <w:t xml:space="preserve">Ассортимент окрашиваемых на заводе транспортных средств – будь то малолитражки или внедорожники, автомобили с электродвигателями или двигателями внутреннего сгорания – постоянно расширяется. Производители хотят иметь возможность </w:t>
      </w:r>
      <w:r w:rsidR="00197638" w:rsidRPr="006175F1">
        <w:rPr>
          <w:rFonts w:ascii="Arial" w:hAnsi="Arial"/>
        </w:rPr>
        <w:t>беспрепятственно интегрировать новые типы транспортных средств в производственный процесс.</w:t>
      </w:r>
      <w:r w:rsidRPr="006175F1">
        <w:rPr>
          <w:rFonts w:ascii="Arial" w:hAnsi="Arial"/>
        </w:rPr>
        <w:t xml:space="preserve"> Это </w:t>
      </w:r>
      <w:r w:rsidRPr="006175F1">
        <w:rPr>
          <w:rFonts w:ascii="Arial" w:hAnsi="Arial"/>
        </w:rPr>
        <w:lastRenderedPageBreak/>
        <w:t xml:space="preserve">стремление к гибкости и масштабируемости ставит серьезные задачи перед производственными предприятиями с линейной организацией технологического процесса. Необходимый переход к модульному производству также требует от производителей переосмысления производственной логистики. На негибких линиях покраски время процесса для всех </w:t>
      </w:r>
      <w:r w:rsidR="00197638" w:rsidRPr="006175F1">
        <w:rPr>
          <w:rFonts w:ascii="Arial" w:hAnsi="Arial"/>
        </w:rPr>
        <w:t xml:space="preserve">типов </w:t>
      </w:r>
      <w:r w:rsidRPr="006175F1">
        <w:rPr>
          <w:rFonts w:ascii="Arial" w:hAnsi="Arial"/>
        </w:rPr>
        <w:t>кузовов автомобиля зависит от модели, которая требует наибольшего времени на отдельных станциях. В результате этого в обработке остальных кузовов образуется задержка. Этого можно избежать при использовании модульного подхода к организации технологического процесса. Вместо транспортировки с использованием жестк</w:t>
      </w:r>
      <w:r w:rsidR="005A7587" w:rsidRPr="006175F1">
        <w:rPr>
          <w:rFonts w:ascii="Arial" w:hAnsi="Arial"/>
        </w:rPr>
        <w:t>о закрепленного конвейера кузова</w:t>
      </w:r>
      <w:r w:rsidRPr="006175F1">
        <w:rPr>
          <w:rFonts w:ascii="Arial" w:hAnsi="Arial"/>
        </w:rPr>
        <w:t xml:space="preserve"> </w:t>
      </w:r>
      <w:r w:rsidR="005A7587" w:rsidRPr="006175F1">
        <w:rPr>
          <w:rFonts w:ascii="Arial" w:hAnsi="Arial"/>
        </w:rPr>
        <w:t xml:space="preserve">параллельно </w:t>
      </w:r>
      <w:r w:rsidRPr="006175F1">
        <w:rPr>
          <w:rFonts w:ascii="Arial" w:hAnsi="Arial"/>
        </w:rPr>
        <w:t xml:space="preserve">перемещаются независимо друг от друга в открытые рабочие зоны (рабочие палубы), предназначенных для точечного ремонта, полировки или промежуточного хранения. Таким образом, </w:t>
      </w:r>
      <w:r w:rsidRPr="006175F1">
        <w:rPr>
          <w:rFonts w:ascii="Arial" w:hAnsi="Arial"/>
          <w:b/>
        </w:rPr>
        <w:t>Eco</w:t>
      </w:r>
      <w:r w:rsidRPr="006175F1">
        <w:rPr>
          <w:rFonts w:ascii="Arial" w:hAnsi="Arial"/>
        </w:rPr>
        <w:t xml:space="preserve">ProFleet обеспечивает модульную организацию процесса покраски, при которой разное время обработки кузовов больше не вызывает задержки производства. Следовательно, получаемая экономическая выгода тем больше, чем больше разных и индивидуальных кузовов конструируется и окрашивается на линии. Кроме того, время простоя, вызванное внезапными неисправностями, также сводится к минимуму, поскольку тележки могут быть перенаправлены на другую рабочую станцию или в </w:t>
      </w:r>
      <w:r w:rsidR="005A7587" w:rsidRPr="006175F1">
        <w:rPr>
          <w:rFonts w:ascii="Arial" w:hAnsi="Arial"/>
        </w:rPr>
        <w:t xml:space="preserve">другой покрасочный </w:t>
      </w:r>
      <w:r w:rsidRPr="006175F1">
        <w:rPr>
          <w:rFonts w:ascii="Arial" w:hAnsi="Arial"/>
        </w:rPr>
        <w:t xml:space="preserve">бокс. «Масштабируемость и гибкость приобретают все более важное значение, когда речь заходит об покрасочном цехе. Мы разработали </w:t>
      </w:r>
      <w:r w:rsidRPr="006175F1">
        <w:rPr>
          <w:rFonts w:ascii="Arial" w:hAnsi="Arial"/>
          <w:b/>
        </w:rPr>
        <w:t>Eco</w:t>
      </w:r>
      <w:r w:rsidRPr="006175F1">
        <w:rPr>
          <w:rFonts w:ascii="Arial" w:hAnsi="Arial"/>
        </w:rPr>
        <w:t>ProFleet – первую тележку AGV для покрасочного цеха и, таким образом, создали важный инструмент для удовлетворения этих требований», – говорит Йенс Рейнер, директор по исследованиям и разработкам и управлению продуктами в компании Dürr, подчеркивая важность новой разработки.</w:t>
      </w:r>
    </w:p>
    <w:p w14:paraId="6B84AC98" w14:textId="77777777" w:rsidR="00AD60C5" w:rsidRDefault="00AD60C5">
      <w:pPr>
        <w:tabs>
          <w:tab w:val="clear" w:pos="3572"/>
        </w:tabs>
        <w:spacing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61F9180B" w14:textId="5B5F2113" w:rsidR="004173A4" w:rsidRPr="006175F1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 w:rsidRPr="006175F1">
        <w:rPr>
          <w:rFonts w:ascii="Arial" w:hAnsi="Arial"/>
          <w:b/>
        </w:rPr>
        <w:lastRenderedPageBreak/>
        <w:t>Точное соответствие требованиям окрасочного цеха</w:t>
      </w:r>
    </w:p>
    <w:p w14:paraId="6BBFEFEF" w14:textId="1D510931" w:rsidR="005A7587" w:rsidRPr="006175F1" w:rsidRDefault="004173A4" w:rsidP="004173A4">
      <w:pPr>
        <w:spacing w:line="360" w:lineRule="auto"/>
        <w:ind w:right="27"/>
        <w:jc w:val="both"/>
        <w:rPr>
          <w:rFonts w:ascii="Arial" w:hAnsi="Arial"/>
        </w:rPr>
      </w:pPr>
      <w:r w:rsidRPr="006175F1">
        <w:rPr>
          <w:rFonts w:ascii="Arial" w:hAnsi="Arial"/>
          <w:b/>
        </w:rPr>
        <w:t>Eco</w:t>
      </w:r>
      <w:r w:rsidRPr="006175F1">
        <w:rPr>
          <w:rFonts w:ascii="Arial" w:hAnsi="Arial"/>
        </w:rPr>
        <w:t>ProFleet – первая тележка AGV, специально оптимизированная под нужды покрасочного цеха. Ее стойкая к краскам и растворителям платформа имеет высоту всего 225 мм</w:t>
      </w:r>
      <w:r w:rsidR="005A7587" w:rsidRPr="006175F1">
        <w:rPr>
          <w:rFonts w:ascii="Arial" w:hAnsi="Arial"/>
        </w:rPr>
        <w:t>, благодаря чему при перемещении кузовов на рабочую станцию и их выгрузке и загрузке тележки могут проходить под любыми стандартными рабочими станциями и конвейерными системами. За счет этого обеспечивается их идеальное взаимодействие в местах сопряжения.</w:t>
      </w:r>
    </w:p>
    <w:p w14:paraId="3D648738" w14:textId="77777777" w:rsidR="005A7587" w:rsidRPr="006175F1" w:rsidRDefault="005A7587" w:rsidP="004173A4">
      <w:pPr>
        <w:spacing w:line="360" w:lineRule="auto"/>
        <w:ind w:right="27"/>
        <w:jc w:val="both"/>
        <w:rPr>
          <w:rFonts w:ascii="Arial" w:hAnsi="Arial"/>
        </w:rPr>
      </w:pPr>
    </w:p>
    <w:p w14:paraId="38F28D09" w14:textId="5363F3EC" w:rsidR="000A5523" w:rsidRPr="006175F1" w:rsidRDefault="005A7587" w:rsidP="000A5523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6175F1">
        <w:rPr>
          <w:rFonts w:ascii="Arial" w:hAnsi="Arial"/>
        </w:rPr>
        <w:t xml:space="preserve">При максимальной грузоподъемности 1 000 кг тележки </w:t>
      </w:r>
      <w:r w:rsidRPr="006175F1">
        <w:rPr>
          <w:rFonts w:ascii="Arial" w:hAnsi="Arial"/>
          <w:b/>
        </w:rPr>
        <w:t>Eco</w:t>
      </w:r>
      <w:r w:rsidRPr="006175F1">
        <w:rPr>
          <w:rFonts w:ascii="Arial" w:hAnsi="Arial"/>
        </w:rPr>
        <w:t>ProFleet имеют порожний вес 850 кг, что обеспечивает их устойчивость при перемещении грузов</w:t>
      </w:r>
      <w:r w:rsidR="000A5523" w:rsidRPr="006175F1">
        <w:rPr>
          <w:rFonts w:ascii="Arial" w:hAnsi="Arial"/>
        </w:rPr>
        <w:t xml:space="preserve">, а интегрированный в решение лазерный сканер, устанавливающий безопасный предел скорости, гарантирует высокий уровень безопасности. </w:t>
      </w:r>
    </w:p>
    <w:p w14:paraId="4C1967C3" w14:textId="77777777" w:rsidR="000A5523" w:rsidRPr="006175F1" w:rsidRDefault="000A5523" w:rsidP="000A5523">
      <w:pPr>
        <w:pStyle w:val="Kommentartext"/>
      </w:pPr>
    </w:p>
    <w:p w14:paraId="764E2FD2" w14:textId="77777777" w:rsidR="004173A4" w:rsidRPr="006175F1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 w:rsidRPr="006175F1">
        <w:rPr>
          <w:rFonts w:ascii="Arial" w:hAnsi="Arial"/>
          <w:b/>
        </w:rPr>
        <w:t>Интеллектуальная концепция энергоснабжения и контроля</w:t>
      </w:r>
    </w:p>
    <w:p w14:paraId="308D9096" w14:textId="1A41F96B" w:rsidR="004173A4" w:rsidRPr="00755F28" w:rsidRDefault="004173A4" w:rsidP="004173A4">
      <w:pPr>
        <w:spacing w:line="360" w:lineRule="auto"/>
        <w:ind w:right="27"/>
        <w:jc w:val="both"/>
        <w:rPr>
          <w:rFonts w:ascii="Arial" w:hAnsi="Arial"/>
        </w:rPr>
      </w:pPr>
      <w:r w:rsidRPr="006175F1">
        <w:rPr>
          <w:rFonts w:ascii="Arial" w:hAnsi="Arial"/>
        </w:rPr>
        <w:t xml:space="preserve">Концепция накопления энергии </w:t>
      </w:r>
      <w:r w:rsidR="000A5523" w:rsidRPr="006175F1">
        <w:rPr>
          <w:rFonts w:ascii="Arial" w:hAnsi="Arial"/>
        </w:rPr>
        <w:t xml:space="preserve">на основе </w:t>
      </w:r>
      <w:r w:rsidRPr="006175F1">
        <w:rPr>
          <w:rFonts w:ascii="Arial" w:hAnsi="Arial"/>
        </w:rPr>
        <w:t xml:space="preserve">суперконденсаторов обеспечивает возможность интеллектуальной организации </w:t>
      </w:r>
      <w:r w:rsidR="00AC408F" w:rsidRPr="006175F1">
        <w:rPr>
          <w:rFonts w:ascii="Arial" w:hAnsi="Arial"/>
        </w:rPr>
        <w:t xml:space="preserve">производственной </w:t>
      </w:r>
      <w:r w:rsidRPr="006175F1">
        <w:rPr>
          <w:rFonts w:ascii="Arial" w:hAnsi="Arial"/>
        </w:rPr>
        <w:t xml:space="preserve">логистики, отвечающей индивидуальным требованиям </w:t>
      </w:r>
      <w:r w:rsidR="00AC408F" w:rsidRPr="006175F1">
        <w:rPr>
          <w:rFonts w:ascii="Arial" w:hAnsi="Arial"/>
        </w:rPr>
        <w:t>в процессе</w:t>
      </w:r>
      <w:r w:rsidRPr="006175F1">
        <w:rPr>
          <w:rFonts w:ascii="Arial" w:hAnsi="Arial"/>
        </w:rPr>
        <w:t xml:space="preserve"> покраски. </w:t>
      </w:r>
      <w:r w:rsidR="00AC408F" w:rsidRPr="006175F1">
        <w:rPr>
          <w:rFonts w:ascii="Arial" w:hAnsi="Arial"/>
        </w:rPr>
        <w:t xml:space="preserve">В </w:t>
      </w:r>
      <w:r w:rsidRPr="006175F1">
        <w:rPr>
          <w:rFonts w:ascii="Arial" w:hAnsi="Arial"/>
        </w:rPr>
        <w:t xml:space="preserve">качестве накопителей энергии </w:t>
      </w:r>
      <w:r w:rsidR="00AC408F" w:rsidRPr="006175F1">
        <w:rPr>
          <w:rFonts w:ascii="Arial" w:hAnsi="Arial"/>
          <w:b/>
        </w:rPr>
        <w:t>Eco</w:t>
      </w:r>
      <w:r w:rsidR="00AC408F" w:rsidRPr="006175F1">
        <w:rPr>
          <w:rFonts w:ascii="Arial" w:hAnsi="Arial"/>
        </w:rPr>
        <w:t xml:space="preserve">ProFleet использует </w:t>
      </w:r>
      <w:r w:rsidRPr="006175F1">
        <w:rPr>
          <w:rFonts w:ascii="Arial" w:hAnsi="Arial"/>
        </w:rPr>
        <w:t xml:space="preserve">суперконденсаторы, которые заряжаются всего за 1,5 минуты. Точки зарядки расположены в стратегических точках </w:t>
      </w:r>
      <w:r w:rsidR="00AC408F" w:rsidRPr="006175F1">
        <w:t>производственной линии</w:t>
      </w:r>
      <w:r w:rsidRPr="006175F1">
        <w:rPr>
          <w:rFonts w:ascii="Arial" w:hAnsi="Arial"/>
        </w:rPr>
        <w:t xml:space="preserve">, в которых тележка находится в неподвижном состоянии во время выгрузки или загрузки кузова. Этого короткого периода времени достаточно, чтобы </w:t>
      </w:r>
      <w:r w:rsidR="00AC408F" w:rsidRPr="006175F1">
        <w:rPr>
          <w:rFonts w:ascii="Arial" w:hAnsi="Arial"/>
        </w:rPr>
        <w:t xml:space="preserve">зарядить суперконденсаторы </w:t>
      </w:r>
      <w:r w:rsidRPr="006175F1">
        <w:rPr>
          <w:rFonts w:ascii="Arial" w:hAnsi="Arial"/>
        </w:rPr>
        <w:t xml:space="preserve">для работы </w:t>
      </w:r>
      <w:r w:rsidR="00055592" w:rsidRPr="006175F1">
        <w:rPr>
          <w:rFonts w:ascii="Arial" w:hAnsi="Arial"/>
        </w:rPr>
        <w:t>тележек</w:t>
      </w:r>
      <w:r w:rsidR="00055592" w:rsidRPr="006175F1">
        <w:rPr>
          <w:rFonts w:ascii="Arial" w:hAnsi="Arial"/>
          <w:color w:val="FF0000"/>
        </w:rPr>
        <w:t xml:space="preserve"> </w:t>
      </w:r>
      <w:r w:rsidRPr="006175F1">
        <w:rPr>
          <w:rFonts w:ascii="Arial" w:hAnsi="Arial"/>
        </w:rPr>
        <w:t>до следующей точки зарядки. По сравнению с тележками с питанием от аккумуляторной батареи, которые необходимо периодически подключать</w:t>
      </w:r>
      <w:r>
        <w:rPr>
          <w:rFonts w:ascii="Arial" w:hAnsi="Arial"/>
        </w:rPr>
        <w:t xml:space="preserve"> на несколько часов к электрической розетке для зарядки, преимущество концепции накопления энергии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ProFleet заключается в том, что все тележки находятся в непрерывном движении и работают без остановок. Это обеспечивается за счет высокотехнологичной системы управления, подключенной к </w:t>
      </w:r>
      <w:r>
        <w:rPr>
          <w:rFonts w:ascii="Arial" w:hAnsi="Arial"/>
          <w:b/>
        </w:rPr>
        <w:t>DXQ</w:t>
      </w:r>
      <w:r>
        <w:rPr>
          <w:rFonts w:ascii="Arial" w:hAnsi="Arial"/>
        </w:rPr>
        <w:t xml:space="preserve">control – централизованной АСУТП, разработанной </w:t>
      </w:r>
      <w:r>
        <w:rPr>
          <w:rFonts w:ascii="Arial" w:hAnsi="Arial"/>
        </w:rPr>
        <w:lastRenderedPageBreak/>
        <w:t>компанией Dürr. Таким образом, Dürr предлагает согласованную интеллектуальную систему управления на всех уровнях для использования тележек AGV в покрасочном цехе: физический контроль отдельных тележек, управление парком тележек для планирования маршрута и планирование заказов более высокого уровня прозрачно связаны посредством соответствующих интерфейсов. Это позволяет в полной мере использовать потенциал тележек AGV в качестве гибкой и эффективной системы для транспортировки.</w:t>
      </w:r>
    </w:p>
    <w:p w14:paraId="41F0A9BA" w14:textId="77777777" w:rsidR="004173A4" w:rsidRPr="00AD60C5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48AC193D" w14:textId="77777777" w:rsidR="004173A4" w:rsidRPr="00755F28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Технология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ProFleet является более привлекательной не только с точки зрения функциональных возможностей, но и с точки зрения внешнего вида: ее удачный дизайн получил престижную награду IF Design Award. </w:t>
      </w:r>
    </w:p>
    <w:p w14:paraId="13AF31A3" w14:textId="77777777" w:rsidR="004173A4" w:rsidRDefault="004173A4" w:rsidP="004173A4">
      <w:pPr>
        <w:rPr>
          <w:rFonts w:ascii="Arial" w:eastAsia="MS Mincho" w:hAnsi="Arial" w:cs="Arial"/>
          <w:b/>
          <w:i/>
          <w:iCs/>
        </w:rPr>
      </w:pPr>
    </w:p>
    <w:p w14:paraId="56D8F266" w14:textId="77777777" w:rsidR="00470CEF" w:rsidRDefault="00470CEF" w:rsidP="004173A4">
      <w:pPr>
        <w:rPr>
          <w:rFonts w:ascii="Arial" w:eastAsia="MS Mincho" w:hAnsi="Arial" w:cs="Arial"/>
          <w:b/>
          <w:i/>
          <w:iCs/>
        </w:rPr>
      </w:pPr>
    </w:p>
    <w:p w14:paraId="0A623FA5" w14:textId="38BFFCDA" w:rsidR="00470CEF" w:rsidRPr="00470CEF" w:rsidRDefault="00470CEF" w:rsidP="00365A74">
      <w:pPr>
        <w:tabs>
          <w:tab w:val="left" w:pos="0"/>
          <w:tab w:val="left" w:pos="851"/>
          <w:tab w:val="left" w:pos="4253"/>
          <w:tab w:val="left" w:pos="4536"/>
        </w:tabs>
        <w:spacing w:line="240" w:lineRule="exact"/>
        <w:jc w:val="both"/>
        <w:rPr>
          <w:sz w:val="18"/>
          <w:szCs w:val="18"/>
        </w:rPr>
      </w:pPr>
      <w:r w:rsidRPr="00470CEF">
        <w:rPr>
          <w:sz w:val="18"/>
          <w:szCs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75 сотрудников. Дюрр Системс, с главным офисом в Москве и сервисными «антеннами» в Санкт-Петербурге</w:t>
      </w:r>
      <w:bookmarkStart w:id="1" w:name="_GoBack"/>
      <w:r w:rsidR="00DF08BF" w:rsidRPr="00530CFB">
        <w:rPr>
          <w:sz w:val="18"/>
          <w:szCs w:val="18"/>
        </w:rPr>
        <w:t>,</w:t>
      </w:r>
      <w:bookmarkEnd w:id="1"/>
      <w:r w:rsidRPr="00470CEF">
        <w:rPr>
          <w:sz w:val="18"/>
          <w:szCs w:val="18"/>
        </w:rPr>
        <w:t xml:space="preserve"> Калуге</w:t>
      </w:r>
      <w:r w:rsidR="00DF08BF" w:rsidRPr="00530CFB">
        <w:rPr>
          <w:sz w:val="18"/>
          <w:szCs w:val="18"/>
        </w:rPr>
        <w:t xml:space="preserve"> </w:t>
      </w:r>
      <w:r w:rsidR="00DF08BF" w:rsidRPr="00DF08BF">
        <w:rPr>
          <w:sz w:val="18"/>
          <w:szCs w:val="18"/>
        </w:rPr>
        <w:t>и Набережныхе Челныах,</w:t>
      </w:r>
      <w:r w:rsidRPr="00470CEF">
        <w:rPr>
          <w:sz w:val="18"/>
          <w:szCs w:val="18"/>
        </w:rPr>
        <w:t xml:space="preserve"> оказывает полный спектр 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Ставшая частью концерна Дюрр, группа компаний Хомаг представлена в России своим российским подразделением Хомаг Россия с главным офисом в Москве, осуществляющим продажи и сервисное обслуживание.</w:t>
      </w:r>
    </w:p>
    <w:p w14:paraId="76304254" w14:textId="77777777" w:rsidR="00470CEF" w:rsidRPr="00470CEF" w:rsidRDefault="00470CEF" w:rsidP="00365A74">
      <w:pPr>
        <w:spacing w:line="240" w:lineRule="exact"/>
        <w:ind w:right="28"/>
        <w:jc w:val="both"/>
        <w:rPr>
          <w:rFonts w:ascii="Arial" w:hAnsi="Arial"/>
          <w:sz w:val="18"/>
          <w:szCs w:val="18"/>
        </w:rPr>
      </w:pPr>
    </w:p>
    <w:p w14:paraId="6841EC97" w14:textId="77777777" w:rsidR="00470CEF" w:rsidRPr="00470CEF" w:rsidRDefault="00470CEF" w:rsidP="00365A74">
      <w:pPr>
        <w:spacing w:line="240" w:lineRule="exact"/>
        <w:jc w:val="both"/>
        <w:rPr>
          <w:rFonts w:cs="Arial"/>
          <w:sz w:val="18"/>
          <w:szCs w:val="18"/>
        </w:rPr>
      </w:pPr>
      <w:r w:rsidRPr="00470CEF">
        <w:rPr>
          <w:iCs/>
          <w:sz w:val="18"/>
          <w:szCs w:val="18"/>
        </w:rPr>
        <w:t xml:space="preserve">Группа Dürr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Dürr позволяют организовать высокоэффективные производственные процессы в разных отраслях промышленности. Группа Dürr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2018 году совокупный доход от продаж Группы </w:t>
      </w:r>
      <w:r w:rsidRPr="00470CEF">
        <w:rPr>
          <w:iCs/>
          <w:sz w:val="18"/>
          <w:szCs w:val="18"/>
          <w:lang w:val="en-US"/>
        </w:rPr>
        <w:t>D</w:t>
      </w:r>
      <w:r w:rsidRPr="00470CEF">
        <w:rPr>
          <w:iCs/>
          <w:sz w:val="18"/>
          <w:szCs w:val="18"/>
        </w:rPr>
        <w:t>ü</w:t>
      </w:r>
      <w:proofErr w:type="spellStart"/>
      <w:r w:rsidRPr="00470CEF">
        <w:rPr>
          <w:iCs/>
          <w:sz w:val="18"/>
          <w:szCs w:val="18"/>
          <w:lang w:val="en-US"/>
        </w:rPr>
        <w:t>rr</w:t>
      </w:r>
      <w:proofErr w:type="spellEnd"/>
      <w:r w:rsidRPr="00470CEF">
        <w:rPr>
          <w:iCs/>
          <w:sz w:val="18"/>
          <w:szCs w:val="18"/>
        </w:rPr>
        <w:t xml:space="preserve"> составил 3.87 млрд. евро. </w:t>
      </w:r>
      <w:r w:rsidRPr="00470CEF">
        <w:rPr>
          <w:iCs/>
          <w:sz w:val="18"/>
          <w:szCs w:val="18"/>
          <w:lang w:eastAsia="ja-JP"/>
        </w:rPr>
        <w:t xml:space="preserve">В октябре 2018 года Группа </w:t>
      </w:r>
      <w:r w:rsidRPr="00470CEF">
        <w:rPr>
          <w:iCs/>
          <w:sz w:val="18"/>
          <w:szCs w:val="18"/>
          <w:lang w:val="en-US" w:eastAsia="ja-JP"/>
        </w:rPr>
        <w:t>D</w:t>
      </w:r>
      <w:r w:rsidRPr="00470CEF">
        <w:rPr>
          <w:iCs/>
          <w:sz w:val="18"/>
          <w:szCs w:val="18"/>
          <w:lang w:eastAsia="ja-JP"/>
        </w:rPr>
        <w:t>ü</w:t>
      </w:r>
      <w:proofErr w:type="spellStart"/>
      <w:r w:rsidRPr="00470CEF">
        <w:rPr>
          <w:iCs/>
          <w:sz w:val="18"/>
          <w:szCs w:val="18"/>
          <w:lang w:val="en-US" w:eastAsia="ja-JP"/>
        </w:rPr>
        <w:t>rr</w:t>
      </w:r>
      <w:proofErr w:type="spellEnd"/>
      <w:r w:rsidRPr="00470CEF">
        <w:rPr>
          <w:iCs/>
          <w:sz w:val="18"/>
          <w:szCs w:val="18"/>
          <w:lang w:eastAsia="ja-JP"/>
        </w:rPr>
        <w:t xml:space="preserve"> приобрела бизнес по производству промышленных технологий защиты окружающей среды американской компании </w:t>
      </w:r>
      <w:r w:rsidRPr="00470CEF">
        <w:rPr>
          <w:iCs/>
          <w:sz w:val="18"/>
          <w:szCs w:val="18"/>
          <w:lang w:val="en-US" w:eastAsia="ja-JP"/>
        </w:rPr>
        <w:t>Babcock</w:t>
      </w:r>
      <w:r w:rsidRPr="00470CEF">
        <w:rPr>
          <w:iCs/>
          <w:sz w:val="18"/>
          <w:szCs w:val="18"/>
          <w:lang w:eastAsia="ja-JP"/>
        </w:rPr>
        <w:t xml:space="preserve"> &amp; </w:t>
      </w:r>
      <w:r w:rsidRPr="00470CEF">
        <w:rPr>
          <w:iCs/>
          <w:sz w:val="18"/>
          <w:szCs w:val="18"/>
          <w:lang w:val="en-US" w:eastAsia="ja-JP"/>
        </w:rPr>
        <w:t>Wilcox</w:t>
      </w:r>
      <w:r w:rsidRPr="00470CEF">
        <w:rPr>
          <w:iCs/>
          <w:sz w:val="18"/>
          <w:szCs w:val="18"/>
          <w:lang w:eastAsia="ja-JP"/>
        </w:rPr>
        <w:t xml:space="preserve">, включающий бренды </w:t>
      </w:r>
      <w:proofErr w:type="spellStart"/>
      <w:r w:rsidRPr="00470CEF">
        <w:rPr>
          <w:iCs/>
          <w:sz w:val="18"/>
          <w:szCs w:val="18"/>
          <w:lang w:val="en-US" w:eastAsia="ja-JP"/>
        </w:rPr>
        <w:t>Megtec</w:t>
      </w:r>
      <w:proofErr w:type="spellEnd"/>
      <w:r w:rsidRPr="00470CEF">
        <w:rPr>
          <w:iCs/>
          <w:sz w:val="18"/>
          <w:szCs w:val="18"/>
          <w:lang w:val="es-ES"/>
        </w:rPr>
        <w:t xml:space="preserve"> </w:t>
      </w:r>
      <w:r w:rsidRPr="00470CEF">
        <w:rPr>
          <w:iCs/>
          <w:sz w:val="18"/>
          <w:szCs w:val="18"/>
          <w:lang w:eastAsia="ja-JP"/>
        </w:rPr>
        <w:t xml:space="preserve">и </w:t>
      </w:r>
      <w:r w:rsidRPr="00470CEF">
        <w:rPr>
          <w:iCs/>
          <w:sz w:val="18"/>
          <w:szCs w:val="18"/>
          <w:lang w:val="en-US" w:eastAsia="ja-JP"/>
        </w:rPr>
        <w:t>Universal</w:t>
      </w:r>
      <w:r w:rsidRPr="00470CEF">
        <w:rPr>
          <w:iCs/>
          <w:sz w:val="18"/>
          <w:szCs w:val="18"/>
          <w:lang w:eastAsia="ja-JP"/>
        </w:rPr>
        <w:t>. С этого момента численность сотрудников компании составила более 16,400 человек на 108 предприятиях в 32 странах</w:t>
      </w:r>
      <w:r w:rsidRPr="00470CEF">
        <w:rPr>
          <w:iCs/>
          <w:sz w:val="18"/>
          <w:szCs w:val="18"/>
        </w:rPr>
        <w:t>. На рынке представлено пять производственных подразделений концерна:</w:t>
      </w:r>
    </w:p>
    <w:p w14:paraId="6FE3B19E" w14:textId="77777777" w:rsidR="00365A74" w:rsidRPr="00365A74" w:rsidRDefault="00470CEF" w:rsidP="00365A74">
      <w:pPr>
        <w:numPr>
          <w:ilvl w:val="0"/>
          <w:numId w:val="19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470CEF">
        <w:rPr>
          <w:rFonts w:cs="Arial"/>
          <w:iCs/>
          <w:sz w:val="18"/>
          <w:szCs w:val="18"/>
          <w:lang w:eastAsia="zh-CN"/>
        </w:rPr>
        <w:t xml:space="preserve"> </w:t>
      </w:r>
    </w:p>
    <w:p w14:paraId="441E3F50" w14:textId="139C57DF" w:rsidR="00470CEF" w:rsidRPr="00470CEF" w:rsidRDefault="00470CEF" w:rsidP="00365A74">
      <w:pPr>
        <w:tabs>
          <w:tab w:val="clear" w:pos="3572"/>
        </w:tabs>
        <w:snapToGrid w:val="0"/>
        <w:spacing w:line="240" w:lineRule="exact"/>
        <w:ind w:left="360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iCs/>
          <w:sz w:val="18"/>
          <w:szCs w:val="18"/>
          <w:lang w:eastAsia="zh-CN"/>
        </w:rPr>
        <w:t>цеха окраски и системы финальной сборки для автомобильной промышленност</w:t>
      </w:r>
      <w:r w:rsidRPr="00470CEF">
        <w:rPr>
          <w:rFonts w:cs="Arial"/>
          <w:iCs/>
          <w:sz w:val="18"/>
          <w:szCs w:val="18"/>
        </w:rPr>
        <w:t>и</w:t>
      </w:r>
    </w:p>
    <w:p w14:paraId="22E38504" w14:textId="77777777" w:rsidR="00365A74" w:rsidRPr="00365A74" w:rsidRDefault="00470CEF" w:rsidP="00365A74">
      <w:pPr>
        <w:numPr>
          <w:ilvl w:val="0"/>
          <w:numId w:val="19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</w:p>
    <w:p w14:paraId="576FAD76" w14:textId="37571593" w:rsidR="00470CEF" w:rsidRPr="00470CEF" w:rsidRDefault="00470CEF" w:rsidP="00365A74">
      <w:pPr>
        <w:tabs>
          <w:tab w:val="clear" w:pos="3572"/>
        </w:tabs>
        <w:snapToGrid w:val="0"/>
        <w:spacing w:line="240" w:lineRule="exact"/>
        <w:ind w:left="360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iCs/>
          <w:sz w:val="18"/>
          <w:szCs w:val="18"/>
          <w:lang w:eastAsia="zh-CN"/>
        </w:rPr>
        <w:lastRenderedPageBreak/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23A99384" w14:textId="77777777" w:rsidR="00365A74" w:rsidRPr="00365A74" w:rsidRDefault="00470CEF" w:rsidP="00365A74">
      <w:pPr>
        <w:numPr>
          <w:ilvl w:val="0"/>
          <w:numId w:val="19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ascii="Calibri" w:hAnsi="Calibri"/>
          <w:sz w:val="18"/>
          <w:szCs w:val="18"/>
          <w:lang w:eastAsia="zh-CN"/>
        </w:rPr>
      </w:pPr>
      <w:r w:rsidRPr="00470CEF">
        <w:rPr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470CEF">
        <w:rPr>
          <w:iCs/>
          <w:sz w:val="18"/>
          <w:szCs w:val="18"/>
          <w:lang w:eastAsia="zh-CN"/>
        </w:rPr>
        <w:t xml:space="preserve"> </w:t>
      </w:r>
    </w:p>
    <w:p w14:paraId="725E7A0E" w14:textId="58071B27" w:rsidR="00470CEF" w:rsidRPr="00470CEF" w:rsidRDefault="00470CEF" w:rsidP="00365A74">
      <w:pPr>
        <w:tabs>
          <w:tab w:val="clear" w:pos="3572"/>
        </w:tabs>
        <w:snapToGrid w:val="0"/>
        <w:spacing w:line="240" w:lineRule="exact"/>
        <w:ind w:left="360"/>
        <w:contextualSpacing/>
        <w:jc w:val="both"/>
        <w:rPr>
          <w:rFonts w:ascii="Calibri" w:hAnsi="Calibri"/>
          <w:sz w:val="18"/>
          <w:szCs w:val="18"/>
          <w:lang w:eastAsia="zh-CN"/>
        </w:rPr>
      </w:pPr>
      <w:r w:rsidRPr="00470CEF">
        <w:rPr>
          <w:iCs/>
          <w:sz w:val="18"/>
          <w:szCs w:val="18"/>
          <w:lang w:eastAsia="zh-CN"/>
        </w:rPr>
        <w:t>установки для очистки отработанного воздуха, системы шумоподавления и нанесение покрытия на электроды аккумуляторов</w:t>
      </w:r>
    </w:p>
    <w:p w14:paraId="1B94E079" w14:textId="77777777" w:rsidR="00365A74" w:rsidRPr="00365A74" w:rsidRDefault="00470CEF" w:rsidP="00365A74">
      <w:pPr>
        <w:numPr>
          <w:ilvl w:val="0"/>
          <w:numId w:val="19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470CEF">
        <w:rPr>
          <w:rFonts w:cs="Arial"/>
          <w:iCs/>
          <w:sz w:val="18"/>
          <w:szCs w:val="18"/>
          <w:lang w:eastAsia="zh-CN"/>
        </w:rPr>
        <w:t xml:space="preserve"> </w:t>
      </w:r>
    </w:p>
    <w:p w14:paraId="2D7D6465" w14:textId="2E8ABD82" w:rsidR="00470CEF" w:rsidRPr="00470CEF" w:rsidRDefault="00470CEF" w:rsidP="00365A74">
      <w:pPr>
        <w:tabs>
          <w:tab w:val="clear" w:pos="3572"/>
        </w:tabs>
        <w:snapToGrid w:val="0"/>
        <w:spacing w:line="240" w:lineRule="exact"/>
        <w:ind w:left="360"/>
        <w:contextualSpacing/>
        <w:jc w:val="both"/>
        <w:rPr>
          <w:rFonts w:cs="Arial"/>
          <w:sz w:val="18"/>
          <w:szCs w:val="18"/>
          <w:lang w:eastAsia="zh-CN"/>
        </w:rPr>
      </w:pPr>
      <w:r w:rsidRPr="00470CEF">
        <w:rPr>
          <w:rFonts w:cs="Arial"/>
          <w:iCs/>
          <w:sz w:val="18"/>
          <w:szCs w:val="18"/>
          <w:lang w:eastAsia="zh-CN"/>
        </w:rPr>
        <w:t>установки балансировки, технологии сборки, испытательное и заправочное оборудование</w:t>
      </w:r>
    </w:p>
    <w:p w14:paraId="4B92EC5A" w14:textId="77777777" w:rsidR="00365A74" w:rsidRPr="00365A74" w:rsidRDefault="00470CEF" w:rsidP="00365A74">
      <w:pPr>
        <w:pStyle w:val="a"/>
        <w:numPr>
          <w:ilvl w:val="0"/>
          <w:numId w:val="19"/>
        </w:numPr>
        <w:spacing w:line="240" w:lineRule="exact"/>
        <w:jc w:val="both"/>
        <w:rPr>
          <w:rFonts w:ascii="Arial" w:eastAsia="Calibri" w:hAnsi="Arial" w:cs="Arial"/>
          <w:szCs w:val="24"/>
          <w:lang w:val="ru-RU"/>
        </w:rPr>
      </w:pPr>
      <w:r w:rsidRPr="00470CEF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470CEF">
        <w:rPr>
          <w:rFonts w:ascii="Arial" w:hAnsi="Arial" w:cs="Arial"/>
          <w:iCs/>
          <w:sz w:val="18"/>
          <w:szCs w:val="18"/>
          <w:lang w:val="ru-RU"/>
        </w:rPr>
        <w:t xml:space="preserve"> </w:t>
      </w:r>
    </w:p>
    <w:p w14:paraId="3E815387" w14:textId="4D6C3751" w:rsidR="00470CEF" w:rsidRPr="004E1BAA" w:rsidRDefault="00470CEF" w:rsidP="00365A74">
      <w:pPr>
        <w:pStyle w:val="a"/>
        <w:spacing w:line="240" w:lineRule="exact"/>
        <w:ind w:left="360"/>
        <w:jc w:val="both"/>
        <w:rPr>
          <w:rFonts w:ascii="Arial" w:eastAsia="Calibri" w:hAnsi="Arial" w:cs="Arial"/>
          <w:szCs w:val="24"/>
          <w:lang w:val="ru-RU"/>
        </w:rPr>
      </w:pPr>
      <w:r w:rsidRPr="00470CEF">
        <w:rPr>
          <w:rFonts w:ascii="Arial" w:hAnsi="Arial" w:cs="Arial"/>
          <w:iCs/>
          <w:sz w:val="18"/>
          <w:szCs w:val="18"/>
          <w:lang w:val="ru-RU"/>
        </w:rPr>
        <w:t xml:space="preserve">станкии </w:t>
      </w:r>
      <w:r w:rsidRPr="00365A74">
        <w:rPr>
          <w:rFonts w:ascii="Arial" w:hAnsi="Arial" w:cs="Arial"/>
          <w:iCs/>
          <w:sz w:val="18"/>
          <w:szCs w:val="18"/>
          <w:lang w:val="ru-RU"/>
        </w:rPr>
        <w:t>u оборудование для деревообрабатывающей промышленности</w:t>
      </w:r>
    </w:p>
    <w:p w14:paraId="5BD80C71" w14:textId="77777777" w:rsidR="00470CEF" w:rsidRPr="00470CEF" w:rsidRDefault="00470CEF" w:rsidP="004173A4">
      <w:pPr>
        <w:rPr>
          <w:rFonts w:ascii="Arial" w:eastAsia="MS Mincho" w:hAnsi="Arial" w:cs="Arial"/>
          <w:iCs/>
        </w:rPr>
      </w:pPr>
    </w:p>
    <w:p w14:paraId="430FF5A2" w14:textId="77777777" w:rsidR="004173A4" w:rsidRPr="00AD60C5" w:rsidRDefault="004173A4" w:rsidP="004173A4">
      <w:pPr>
        <w:rPr>
          <w:rFonts w:ascii="Arial" w:eastAsia="Times New Roman" w:hAnsi="Arial" w:cs="Arial"/>
          <w:u w:val="single"/>
        </w:rPr>
      </w:pPr>
    </w:p>
    <w:p w14:paraId="564F2343" w14:textId="77777777" w:rsidR="004173A4" w:rsidRPr="00365A74" w:rsidRDefault="004173A4" w:rsidP="004173A4">
      <w:pPr>
        <w:rPr>
          <w:rFonts w:ascii="Arial" w:hAnsi="Arial"/>
          <w:b/>
        </w:rPr>
      </w:pPr>
      <w:r w:rsidRPr="00365A74">
        <w:rPr>
          <w:rFonts w:ascii="Arial" w:hAnsi="Arial"/>
          <w:b/>
        </w:rPr>
        <w:t>Изображения:</w:t>
      </w:r>
    </w:p>
    <w:p w14:paraId="295A38B9" w14:textId="77777777" w:rsidR="006175F1" w:rsidRPr="00755F28" w:rsidRDefault="006175F1" w:rsidP="004173A4">
      <w:pPr>
        <w:rPr>
          <w:rFonts w:ascii="Arial" w:eastAsia="Times New Roman" w:hAnsi="Arial" w:cs="Arial"/>
          <w:u w:val="single"/>
        </w:rPr>
      </w:pPr>
    </w:p>
    <w:p w14:paraId="2E30C051" w14:textId="0F3A69C6" w:rsidR="004173A4" w:rsidRPr="00755F28" w:rsidRDefault="004173A4" w:rsidP="004173A4">
      <w:pPr>
        <w:rPr>
          <w:rFonts w:ascii="Arial" w:eastAsia="Times New Roman" w:hAnsi="Arial" w:cs="Arial"/>
          <w:u w:val="single"/>
        </w:rPr>
      </w:pPr>
      <w:r>
        <w:rPr>
          <w:rFonts w:ascii="Arial" w:hAnsi="Arial"/>
          <w:noProof/>
          <w:lang w:val="de-DE" w:eastAsia="de-DE"/>
        </w:rPr>
        <w:drawing>
          <wp:inline distT="0" distB="0" distL="0" distR="0" wp14:anchorId="665412C0" wp14:editId="6B53F712">
            <wp:extent cx="3781425" cy="2520950"/>
            <wp:effectExtent l="0" t="0" r="9525" b="0"/>
            <wp:docPr id="9" name="Grafik 9" descr="20190510_153738_RW2C3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90510_153738_RW2C30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EB1F4" w14:textId="77777777" w:rsidR="004173A4" w:rsidRPr="00470CEF" w:rsidRDefault="004173A4" w:rsidP="00365A74">
      <w:pPr>
        <w:spacing w:line="240" w:lineRule="auto"/>
        <w:rPr>
          <w:rFonts w:ascii="Arial" w:eastAsia="Times New Roman" w:hAnsi="Arial" w:cs="Arial"/>
          <w:sz w:val="17"/>
          <w:szCs w:val="17"/>
        </w:rPr>
      </w:pPr>
      <w:r w:rsidRPr="00470CEF">
        <w:rPr>
          <w:rFonts w:ascii="Arial" w:hAnsi="Arial"/>
          <w:sz w:val="17"/>
          <w:szCs w:val="17"/>
        </w:rPr>
        <w:t xml:space="preserve">Изображение 1: </w:t>
      </w:r>
      <w:r w:rsidRPr="00470CEF">
        <w:rPr>
          <w:rFonts w:ascii="Arial" w:hAnsi="Arial"/>
          <w:b/>
          <w:sz w:val="17"/>
          <w:szCs w:val="17"/>
        </w:rPr>
        <w:t>Eco</w:t>
      </w:r>
      <w:r w:rsidRPr="00470CEF">
        <w:rPr>
          <w:rFonts w:ascii="Arial" w:hAnsi="Arial"/>
          <w:sz w:val="17"/>
          <w:szCs w:val="17"/>
        </w:rPr>
        <w:t>ProFleet от компании Dürr – первая тележка AGV, специально разработанная для покрасочного цеха.</w:t>
      </w:r>
    </w:p>
    <w:p w14:paraId="290D9EE8" w14:textId="77777777" w:rsidR="004173A4" w:rsidRPr="00470CEF" w:rsidRDefault="004173A4" w:rsidP="00365A74">
      <w:pPr>
        <w:spacing w:line="240" w:lineRule="auto"/>
        <w:rPr>
          <w:rFonts w:ascii="Arial" w:eastAsia="Times New Roman" w:hAnsi="Arial" w:cs="Arial"/>
          <w:sz w:val="17"/>
          <w:szCs w:val="17"/>
        </w:rPr>
      </w:pPr>
    </w:p>
    <w:p w14:paraId="0A95E5C7" w14:textId="77777777" w:rsidR="004173A4" w:rsidRPr="00470CEF" w:rsidRDefault="004173A4" w:rsidP="00365A74">
      <w:pPr>
        <w:spacing w:line="240" w:lineRule="auto"/>
        <w:rPr>
          <w:rFonts w:ascii="Arial" w:hAnsi="Arial"/>
          <w:sz w:val="17"/>
          <w:szCs w:val="17"/>
        </w:rPr>
      </w:pPr>
      <w:r w:rsidRPr="00470CEF">
        <w:rPr>
          <w:rFonts w:ascii="Arial" w:hAnsi="Arial"/>
          <w:noProof/>
          <w:sz w:val="17"/>
          <w:szCs w:val="17"/>
          <w:lang w:val="de-DE" w:eastAsia="de-DE"/>
        </w:rPr>
        <w:lastRenderedPageBreak/>
        <w:drawing>
          <wp:inline distT="0" distB="0" distL="0" distR="0" wp14:anchorId="0E18E191" wp14:editId="6B92429A">
            <wp:extent cx="3840000" cy="2160000"/>
            <wp:effectExtent l="0" t="0" r="8255" b="0"/>
            <wp:docPr id="2" name="Grafik 2" descr="F:\MARKETING\ZB_Marketing\Bilder_Grafiken\Dürr\02_Produkte\02_Lackieranlagen_Applikationstechnik\10_Lackierqualität_Kontrolle\Workplace\Proposal TEMA\190508_modulare_AP_Uebers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KETING\ZB_Marketing\Bilder_Grafiken\Dürr\02_Produkte\02_Lackieranlagen_Applikationstechnik\10_Lackierqualität_Kontrolle\Workplace\Proposal TEMA\190508_modulare_AP_Uebersich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CBF50" w14:textId="6D8D009F" w:rsidR="004173A4" w:rsidRPr="00470CEF" w:rsidRDefault="004173A4" w:rsidP="00365A74">
      <w:pPr>
        <w:spacing w:line="240" w:lineRule="auto"/>
        <w:rPr>
          <w:rFonts w:ascii="Arial" w:eastAsia="Times New Roman" w:hAnsi="Arial" w:cs="Arial"/>
          <w:sz w:val="17"/>
          <w:szCs w:val="17"/>
        </w:rPr>
      </w:pPr>
      <w:r w:rsidRPr="00470CEF">
        <w:rPr>
          <w:rFonts w:ascii="Arial" w:hAnsi="Arial"/>
          <w:sz w:val="17"/>
          <w:szCs w:val="17"/>
        </w:rPr>
        <w:t xml:space="preserve">Изображение 2: </w:t>
      </w:r>
      <w:r w:rsidR="006B2177">
        <w:rPr>
          <w:rFonts w:ascii="Arial" w:hAnsi="Arial"/>
          <w:sz w:val="17"/>
          <w:szCs w:val="17"/>
        </w:rPr>
        <w:t>с</w:t>
      </w:r>
      <w:r w:rsidRPr="00470CEF">
        <w:rPr>
          <w:rFonts w:ascii="Arial" w:hAnsi="Arial"/>
          <w:sz w:val="17"/>
          <w:szCs w:val="17"/>
        </w:rPr>
        <w:t xml:space="preserve"> помощью </w:t>
      </w:r>
      <w:r w:rsidRPr="00470CEF">
        <w:rPr>
          <w:rFonts w:ascii="Arial" w:hAnsi="Arial"/>
          <w:b/>
          <w:sz w:val="17"/>
          <w:szCs w:val="17"/>
        </w:rPr>
        <w:t>Eco</w:t>
      </w:r>
      <w:r w:rsidR="006B2177">
        <w:rPr>
          <w:rFonts w:ascii="Arial" w:hAnsi="Arial"/>
          <w:sz w:val="17"/>
          <w:szCs w:val="17"/>
        </w:rPr>
        <w:t>ProFleet автомобильные кузова</w:t>
      </w:r>
      <w:r w:rsidRPr="00470CEF">
        <w:rPr>
          <w:rFonts w:ascii="Arial" w:hAnsi="Arial"/>
          <w:sz w:val="17"/>
          <w:szCs w:val="17"/>
        </w:rPr>
        <w:t xml:space="preserve"> перемещаются независимо друг от друга и параллельно между рабочими станциями покрасочного цеха.</w:t>
      </w:r>
    </w:p>
    <w:p w14:paraId="1F64267F" w14:textId="77777777" w:rsidR="004173A4" w:rsidRPr="00470CEF" w:rsidRDefault="004173A4" w:rsidP="004173A4">
      <w:pPr>
        <w:rPr>
          <w:rFonts w:ascii="Arial" w:eastAsia="Times New Roman" w:hAnsi="Arial" w:cs="Arial"/>
          <w:sz w:val="17"/>
          <w:szCs w:val="17"/>
          <w:u w:val="single"/>
        </w:rPr>
      </w:pPr>
    </w:p>
    <w:p w14:paraId="28B6F1F8" w14:textId="77777777" w:rsidR="00470CEF" w:rsidRPr="00365A74" w:rsidRDefault="00470CEF" w:rsidP="00470CEF">
      <w:pPr>
        <w:ind w:right="27"/>
        <w:jc w:val="both"/>
        <w:rPr>
          <w:rFonts w:ascii="Arial" w:hAnsi="Arial" w:cs="Arial"/>
          <w:b/>
          <w:lang w:val="en-US" w:bidi="en-US"/>
        </w:rPr>
      </w:pPr>
      <w:r w:rsidRPr="00365A74">
        <w:rPr>
          <w:rFonts w:ascii="Arial" w:hAnsi="Arial" w:cs="Arial"/>
          <w:b/>
          <w:lang w:val="en-US" w:bidi="en-US"/>
        </w:rPr>
        <w:t xml:space="preserve">Contact: </w:t>
      </w:r>
    </w:p>
    <w:p w14:paraId="0D6D76F0" w14:textId="77777777" w:rsidR="00470CEF" w:rsidRPr="005221EC" w:rsidRDefault="00470CEF" w:rsidP="00470CEF">
      <w:pPr>
        <w:ind w:right="27"/>
        <w:jc w:val="both"/>
        <w:rPr>
          <w:rFonts w:ascii="Arial" w:hAnsi="Arial" w:cs="Arial"/>
          <w:lang w:val="en-US" w:bidi="en-US"/>
        </w:rPr>
      </w:pPr>
      <w:proofErr w:type="spellStart"/>
      <w:r w:rsidRPr="005221EC">
        <w:rPr>
          <w:rFonts w:ascii="Arial" w:hAnsi="Arial" w:cs="Arial"/>
          <w:lang w:val="en-US" w:bidi="en-US"/>
        </w:rPr>
        <w:t>Dürr</w:t>
      </w:r>
      <w:proofErr w:type="spellEnd"/>
      <w:r w:rsidRPr="005221EC">
        <w:rPr>
          <w:rFonts w:ascii="Arial" w:hAnsi="Arial" w:cs="Arial"/>
          <w:lang w:val="en-US" w:bidi="en-US"/>
        </w:rPr>
        <w:t xml:space="preserve"> Systems AG </w:t>
      </w:r>
    </w:p>
    <w:p w14:paraId="3B787F5F" w14:textId="77777777" w:rsidR="00470CEF" w:rsidRPr="005221EC" w:rsidRDefault="00470CEF" w:rsidP="00470CEF">
      <w:pPr>
        <w:ind w:right="27"/>
        <w:jc w:val="both"/>
        <w:rPr>
          <w:rFonts w:ascii="Arial" w:hAnsi="Arial" w:cs="Arial"/>
          <w:lang w:val="en-US" w:bidi="en-US"/>
        </w:rPr>
      </w:pPr>
      <w:proofErr w:type="spellStart"/>
      <w:r w:rsidRPr="005221EC">
        <w:rPr>
          <w:rFonts w:ascii="Arial" w:hAnsi="Arial" w:cs="Arial"/>
          <w:lang w:val="en-US" w:bidi="en-US"/>
        </w:rPr>
        <w:t>Ksenia</w:t>
      </w:r>
      <w:proofErr w:type="spellEnd"/>
      <w:r w:rsidRPr="005221EC">
        <w:rPr>
          <w:rFonts w:ascii="Arial" w:hAnsi="Arial" w:cs="Arial"/>
          <w:lang w:val="en-US" w:bidi="en-US"/>
        </w:rPr>
        <w:t xml:space="preserve"> </w:t>
      </w:r>
      <w:proofErr w:type="spellStart"/>
      <w:r w:rsidRPr="005221EC">
        <w:rPr>
          <w:rFonts w:ascii="Arial" w:hAnsi="Arial" w:cs="Arial"/>
          <w:lang w:val="en-US" w:bidi="en-US"/>
        </w:rPr>
        <w:t>Ustinova</w:t>
      </w:r>
      <w:proofErr w:type="spellEnd"/>
      <w:r w:rsidRPr="005221EC">
        <w:rPr>
          <w:rFonts w:ascii="Arial" w:hAnsi="Arial" w:cs="Arial"/>
          <w:lang w:val="en-US" w:bidi="en-US"/>
        </w:rPr>
        <w:t xml:space="preserve"> </w:t>
      </w:r>
    </w:p>
    <w:p w14:paraId="18BB4378" w14:textId="77777777" w:rsidR="00470CEF" w:rsidRPr="005221EC" w:rsidRDefault="00470CEF" w:rsidP="00470CEF">
      <w:pPr>
        <w:ind w:right="27"/>
        <w:jc w:val="both"/>
        <w:rPr>
          <w:rFonts w:ascii="Arial" w:hAnsi="Arial" w:cs="Arial"/>
          <w:lang w:val="en-US" w:bidi="en-US"/>
        </w:rPr>
      </w:pPr>
      <w:r w:rsidRPr="005221EC">
        <w:rPr>
          <w:rFonts w:ascii="Arial" w:hAnsi="Arial" w:cs="Arial"/>
          <w:lang w:val="en-US" w:bidi="en-US"/>
        </w:rPr>
        <w:t xml:space="preserve">Marketing Paint and Final Assembly Systems </w:t>
      </w:r>
    </w:p>
    <w:p w14:paraId="631811E8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Телефон: +7 495</w:t>
      </w:r>
      <w:r w:rsidRPr="002314DC">
        <w:rPr>
          <w:rFonts w:ascii="Arial" w:hAnsi="Arial" w:cs="Arial"/>
          <w:lang w:bidi="en-US"/>
        </w:rPr>
        <w:t> </w:t>
      </w:r>
      <w:r w:rsidRPr="002314DC">
        <w:rPr>
          <w:rFonts w:ascii="Arial" w:hAnsi="Arial" w:cs="Arial"/>
        </w:rPr>
        <w:t>741 00 53</w:t>
      </w:r>
    </w:p>
    <w:p w14:paraId="2D73DDC7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Адрес электронной почты:</w:t>
      </w:r>
    </w:p>
    <w:p w14:paraId="510FF5BB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  <w:lang w:bidi="en-US"/>
        </w:rPr>
        <w:t>ksenia</w:t>
      </w:r>
      <w:r w:rsidRPr="002314DC">
        <w:rPr>
          <w:rFonts w:ascii="Arial" w:hAnsi="Arial" w:cs="Arial"/>
        </w:rPr>
        <w:t>.</w:t>
      </w:r>
      <w:r w:rsidRPr="002314DC">
        <w:rPr>
          <w:rFonts w:ascii="Arial" w:hAnsi="Arial" w:cs="Arial"/>
          <w:lang w:bidi="en-US"/>
        </w:rPr>
        <w:t>ustinova</w:t>
      </w:r>
      <w:r w:rsidRPr="002314DC">
        <w:rPr>
          <w:rFonts w:ascii="Arial" w:hAnsi="Arial" w:cs="Arial"/>
        </w:rPr>
        <w:t>@</w:t>
      </w:r>
      <w:r w:rsidRPr="002314DC">
        <w:rPr>
          <w:rFonts w:ascii="Arial" w:hAnsi="Arial" w:cs="Arial"/>
          <w:lang w:bidi="en-US"/>
        </w:rPr>
        <w:t>durr</w:t>
      </w:r>
      <w:r w:rsidRPr="002314DC">
        <w:rPr>
          <w:rFonts w:ascii="Arial" w:hAnsi="Arial" w:cs="Arial"/>
        </w:rPr>
        <w:t>.</w:t>
      </w:r>
      <w:r w:rsidRPr="002314DC">
        <w:rPr>
          <w:rFonts w:ascii="Arial" w:hAnsi="Arial" w:cs="Arial"/>
          <w:lang w:bidi="en-US"/>
        </w:rPr>
        <w:t>com</w:t>
      </w:r>
      <w:r w:rsidRPr="002314DC">
        <w:rPr>
          <w:rFonts w:ascii="Arial" w:hAnsi="Arial" w:cs="Arial"/>
        </w:rPr>
        <w:t xml:space="preserve"> </w:t>
      </w:r>
    </w:p>
    <w:p w14:paraId="6C52E9FD" w14:textId="77777777" w:rsidR="00470CEF" w:rsidRPr="002314DC" w:rsidRDefault="00530CFB" w:rsidP="00470CEF">
      <w:pPr>
        <w:ind w:right="27"/>
        <w:jc w:val="both"/>
        <w:rPr>
          <w:rFonts w:ascii="Arial" w:hAnsi="Arial" w:cs="Arial"/>
        </w:rPr>
      </w:pPr>
      <w:hyperlink r:id="rId10" w:history="1">
        <w:r w:rsidR="00470CEF" w:rsidRPr="002314DC">
          <w:rPr>
            <w:rStyle w:val="Hyperlink"/>
            <w:rFonts w:ascii="Arial" w:hAnsi="Arial" w:cs="Arial"/>
            <w:lang w:bidi="en-US"/>
          </w:rPr>
          <w:t>www</w:t>
        </w:r>
        <w:r w:rsidR="00470CEF" w:rsidRPr="002314DC">
          <w:rPr>
            <w:rStyle w:val="Hyperlink"/>
            <w:rFonts w:ascii="Arial" w:hAnsi="Arial" w:cs="Arial"/>
          </w:rPr>
          <w:t>.</w:t>
        </w:r>
        <w:r w:rsidR="00470CEF" w:rsidRPr="002314DC">
          <w:rPr>
            <w:rStyle w:val="Hyperlink"/>
            <w:rFonts w:ascii="Arial" w:hAnsi="Arial" w:cs="Arial"/>
            <w:lang w:bidi="en-US"/>
          </w:rPr>
          <w:t>durr</w:t>
        </w:r>
        <w:r w:rsidR="00470CEF" w:rsidRPr="002314DC">
          <w:rPr>
            <w:rStyle w:val="Hyperlink"/>
            <w:rFonts w:ascii="Arial" w:hAnsi="Arial" w:cs="Arial"/>
          </w:rPr>
          <w:t>.</w:t>
        </w:r>
        <w:r w:rsidR="00470CEF" w:rsidRPr="002314DC">
          <w:rPr>
            <w:rStyle w:val="Hyperlink"/>
            <w:rFonts w:ascii="Arial" w:hAnsi="Arial" w:cs="Arial"/>
            <w:lang w:bidi="en-US"/>
          </w:rPr>
          <w:t>com</w:t>
        </w:r>
      </w:hyperlink>
    </w:p>
    <w:p w14:paraId="43E76DB2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</w:p>
    <w:p w14:paraId="206816F7" w14:textId="752D5E9B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3.14</w:t>
      </w:r>
      <w:r w:rsidRPr="002314DC">
        <w:rPr>
          <w:rFonts w:ascii="Arial" w:hAnsi="Arial" w:cs="Arial"/>
          <w:lang w:bidi="en-US"/>
        </w:rPr>
        <w:t>R</w:t>
      </w:r>
      <w:r w:rsidRPr="002314DC">
        <w:rPr>
          <w:rFonts w:ascii="Arial" w:hAnsi="Arial" w:cs="Arial"/>
        </w:rPr>
        <w:t xml:space="preserve"> </w:t>
      </w:r>
      <w:r w:rsidR="006B2177">
        <w:rPr>
          <w:rFonts w:ascii="Arial" w:hAnsi="Arial" w:cs="Arial"/>
          <w:lang w:bidi="en-US"/>
        </w:rPr>
        <w:t>A</w:t>
      </w:r>
      <w:r w:rsidR="006B2177">
        <w:rPr>
          <w:rFonts w:ascii="Arial" w:hAnsi="Arial" w:cs="Arial"/>
          <w:lang w:val="en-US" w:bidi="en-US"/>
        </w:rPr>
        <w:t>g</w:t>
      </w:r>
      <w:r w:rsidRPr="002314DC">
        <w:rPr>
          <w:rFonts w:ascii="Arial" w:hAnsi="Arial" w:cs="Arial"/>
          <w:lang w:bidi="en-US"/>
        </w:rPr>
        <w:t>ency</w:t>
      </w:r>
    </w:p>
    <w:p w14:paraId="5445B847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Андрей Поддерегин</w:t>
      </w:r>
    </w:p>
    <w:p w14:paraId="11BB5EA0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Телефон: +7 985</w:t>
      </w:r>
      <w:r w:rsidRPr="002314DC">
        <w:rPr>
          <w:rFonts w:ascii="Arial" w:hAnsi="Arial" w:cs="Arial"/>
          <w:lang w:bidi="en-US"/>
        </w:rPr>
        <w:t> </w:t>
      </w:r>
      <w:r w:rsidRPr="002314DC">
        <w:rPr>
          <w:rFonts w:ascii="Arial" w:hAnsi="Arial" w:cs="Arial"/>
        </w:rPr>
        <w:t>181 65 46</w:t>
      </w:r>
    </w:p>
    <w:p w14:paraId="5C29EA01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</w:rPr>
        <w:t>Адрес электронной почты:</w:t>
      </w:r>
    </w:p>
    <w:p w14:paraId="4F0305F3" w14:textId="77777777" w:rsidR="00470CEF" w:rsidRPr="002314DC" w:rsidRDefault="00470CEF" w:rsidP="00470CEF">
      <w:pPr>
        <w:ind w:right="27"/>
        <w:jc w:val="both"/>
        <w:rPr>
          <w:rFonts w:ascii="Arial" w:hAnsi="Arial" w:cs="Arial"/>
        </w:rPr>
      </w:pPr>
      <w:r w:rsidRPr="002314DC">
        <w:rPr>
          <w:rFonts w:ascii="Arial" w:hAnsi="Arial" w:cs="Arial"/>
          <w:lang w:bidi="en-US"/>
        </w:rPr>
        <w:t>podderegin</w:t>
      </w:r>
      <w:r w:rsidRPr="002314DC">
        <w:rPr>
          <w:rFonts w:ascii="Arial" w:hAnsi="Arial" w:cs="Arial"/>
        </w:rPr>
        <w:t>@314</w:t>
      </w:r>
      <w:r w:rsidRPr="002314DC">
        <w:rPr>
          <w:rFonts w:ascii="Arial" w:hAnsi="Arial" w:cs="Arial"/>
          <w:lang w:bidi="en-US"/>
        </w:rPr>
        <w:t>R</w:t>
      </w:r>
      <w:r w:rsidRPr="002314DC">
        <w:rPr>
          <w:rFonts w:ascii="Arial" w:hAnsi="Arial" w:cs="Arial"/>
        </w:rPr>
        <w:t>.</w:t>
      </w:r>
      <w:r w:rsidRPr="002314DC">
        <w:rPr>
          <w:rFonts w:ascii="Arial" w:hAnsi="Arial" w:cs="Arial"/>
          <w:lang w:bidi="en-US"/>
        </w:rPr>
        <w:t>com</w:t>
      </w:r>
    </w:p>
    <w:p w14:paraId="42081019" w14:textId="77777777" w:rsidR="00470CEF" w:rsidRPr="00233585" w:rsidRDefault="00470CEF" w:rsidP="00470CEF">
      <w:pPr>
        <w:ind w:right="27"/>
        <w:jc w:val="both"/>
        <w:rPr>
          <w:rFonts w:ascii="Arial" w:hAnsi="Arial" w:cs="Arial"/>
        </w:rPr>
      </w:pPr>
    </w:p>
    <w:p w14:paraId="163CE357" w14:textId="77777777" w:rsidR="004173A4" w:rsidRPr="00470CEF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sz w:val="17"/>
          <w:szCs w:val="17"/>
        </w:rPr>
      </w:pPr>
    </w:p>
    <w:p w14:paraId="38EA42FE" w14:textId="77777777" w:rsidR="004173A4" w:rsidRPr="00470CEF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sz w:val="17"/>
          <w:szCs w:val="17"/>
        </w:rPr>
      </w:pPr>
    </w:p>
    <w:p w14:paraId="1EEF887E" w14:textId="77777777" w:rsidR="004173A4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sectPr w:rsidR="004173A4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1F001" w14:textId="77777777" w:rsidR="00E118F1" w:rsidRDefault="00E118F1" w:rsidP="00D9165E">
      <w:r>
        <w:separator/>
      </w:r>
    </w:p>
  </w:endnote>
  <w:endnote w:type="continuationSeparator" w:id="0">
    <w:p w14:paraId="310FF0A1" w14:textId="77777777" w:rsidR="00E118F1" w:rsidRDefault="00E118F1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504D618C" w:rsidR="00B143FE" w:rsidRPr="0085432F" w:rsidRDefault="00B143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530CFB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30CFB">
      <w:instrText>2</w:instrText>
    </w:r>
    <w:r w:rsidRPr="006E5C09">
      <w:fldChar w:fldCharType="end"/>
    </w:r>
    <w:r w:rsidRPr="006E5C09">
      <w:instrText>/</w:instrText>
    </w:r>
    <w:fldSimple w:instr=" NUMPAGES  \* MERGEFORMAT ">
      <w:r w:rsidR="00530CFB">
        <w:instrText>6</w:instrText>
      </w:r>
    </w:fldSimple>
    <w:r w:rsidRPr="006E5C09">
      <w:instrText>" "</w:instrText>
    </w:r>
    <w:r w:rsidRPr="006E5C09">
      <w:fldChar w:fldCharType="separate"/>
    </w:r>
    <w:r w:rsidR="00530CFB">
      <w:t>2</w:t>
    </w:r>
    <w:r w:rsidR="00530CFB" w:rsidRPr="006E5C09">
      <w:t>/</w:t>
    </w:r>
    <w:r w:rsidR="00530CFB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0F5B27E3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530CF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30CFB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530CFB">
        <w:instrText>6</w:instrText>
      </w:r>
    </w:fldSimple>
    <w:r w:rsidRPr="005218C8">
      <w:instrText>" "</w:instrText>
    </w:r>
    <w:r w:rsidR="007F47B9">
      <w:fldChar w:fldCharType="separate"/>
    </w:r>
    <w:r w:rsidR="00530CFB">
      <w:t>1</w:t>
    </w:r>
    <w:r w:rsidR="00530CFB" w:rsidRPr="005218C8">
      <w:t>/</w:t>
    </w:r>
    <w:r w:rsidR="00530CFB">
      <w:t>6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AA706" w14:textId="77777777" w:rsidR="00E118F1" w:rsidRDefault="00E118F1" w:rsidP="00D9165E">
      <w:r>
        <w:separator/>
      </w:r>
    </w:p>
  </w:footnote>
  <w:footnote w:type="continuationSeparator" w:id="0">
    <w:p w14:paraId="2F9648F3" w14:textId="77777777" w:rsidR="00E118F1" w:rsidRDefault="00E118F1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Kopfzeil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AD60C5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D60C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92636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2636D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AD60C5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AD60C5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AD60C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AD60C5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D60C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92636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 xml:space="preserve">Carl-Benz-Str. </w:t>
                    </w:r>
                    <w:r w:rsidRPr="0092636D">
                      <w:rPr>
                        <w:lang w:val="de-DE"/>
                      </w:rPr>
                      <w:t>34</w:t>
                    </w:r>
                  </w:p>
                  <w:p w14:paraId="013BD512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AD60C5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AD60C5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AD60C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Kopfzeil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AD60C5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D60C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92636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2636D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AD60C5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AD60C5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AD60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D60C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AD60C5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D60C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92636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 xml:space="preserve">Carl-Benz-Str. </w:t>
                    </w:r>
                    <w:r w:rsidRPr="0092636D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AD60C5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AD60C5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AD60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D60C5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4EEE"/>
    <w:multiLevelType w:val="hybridMultilevel"/>
    <w:tmpl w:val="A6FA4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65AA"/>
    <w:rsid w:val="00037BB3"/>
    <w:rsid w:val="00037FF7"/>
    <w:rsid w:val="00040FEA"/>
    <w:rsid w:val="0004140A"/>
    <w:rsid w:val="000436AB"/>
    <w:rsid w:val="00055592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5523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C7"/>
    <w:rsid w:val="00194AC6"/>
    <w:rsid w:val="00197009"/>
    <w:rsid w:val="00197638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6276"/>
    <w:rsid w:val="001F7E95"/>
    <w:rsid w:val="0020322F"/>
    <w:rsid w:val="0020474E"/>
    <w:rsid w:val="00205B62"/>
    <w:rsid w:val="0020631B"/>
    <w:rsid w:val="00206375"/>
    <w:rsid w:val="00206AAF"/>
    <w:rsid w:val="002118EB"/>
    <w:rsid w:val="00216BD0"/>
    <w:rsid w:val="00216FC6"/>
    <w:rsid w:val="002176DB"/>
    <w:rsid w:val="00226746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5A74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3A4"/>
    <w:rsid w:val="00424A3C"/>
    <w:rsid w:val="0043210A"/>
    <w:rsid w:val="0043346C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6256"/>
    <w:rsid w:val="004606AC"/>
    <w:rsid w:val="00461EFC"/>
    <w:rsid w:val="0046201D"/>
    <w:rsid w:val="00462DDC"/>
    <w:rsid w:val="004667BA"/>
    <w:rsid w:val="00466954"/>
    <w:rsid w:val="00467800"/>
    <w:rsid w:val="00470CEF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C6EBC"/>
    <w:rsid w:val="004D1D0E"/>
    <w:rsid w:val="004D3165"/>
    <w:rsid w:val="004D7B9E"/>
    <w:rsid w:val="004E0D94"/>
    <w:rsid w:val="004E0DC1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21EC"/>
    <w:rsid w:val="0052321B"/>
    <w:rsid w:val="00524BE9"/>
    <w:rsid w:val="00525B71"/>
    <w:rsid w:val="00527D8F"/>
    <w:rsid w:val="00530CFB"/>
    <w:rsid w:val="0053448B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7587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07930"/>
    <w:rsid w:val="006117A1"/>
    <w:rsid w:val="00614890"/>
    <w:rsid w:val="00615ED0"/>
    <w:rsid w:val="006175F1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2177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0A98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5F28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7B9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2636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563F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2073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08F"/>
    <w:rsid w:val="00AC4932"/>
    <w:rsid w:val="00AC6378"/>
    <w:rsid w:val="00AD3753"/>
    <w:rsid w:val="00AD60C5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79B0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685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40D79"/>
    <w:rsid w:val="00C41149"/>
    <w:rsid w:val="00C4131C"/>
    <w:rsid w:val="00C416F6"/>
    <w:rsid w:val="00C41892"/>
    <w:rsid w:val="00C4390B"/>
    <w:rsid w:val="00C444A5"/>
    <w:rsid w:val="00C461F6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4B55"/>
    <w:rsid w:val="00D4535E"/>
    <w:rsid w:val="00D45CE9"/>
    <w:rsid w:val="00D51AA6"/>
    <w:rsid w:val="00D51F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8BF"/>
    <w:rsid w:val="00DF17A5"/>
    <w:rsid w:val="00DF1A6E"/>
    <w:rsid w:val="00DF5A64"/>
    <w:rsid w:val="00DF6C27"/>
    <w:rsid w:val="00E0085E"/>
    <w:rsid w:val="00E00C76"/>
    <w:rsid w:val="00E035D9"/>
    <w:rsid w:val="00E03DA3"/>
    <w:rsid w:val="00E05C6B"/>
    <w:rsid w:val="00E06223"/>
    <w:rsid w:val="00E10E38"/>
    <w:rsid w:val="00E10ECE"/>
    <w:rsid w:val="00E11790"/>
    <w:rsid w:val="00E118F1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27557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7BEC"/>
    <w:rsid w:val="00F7077A"/>
    <w:rsid w:val="00F73F1D"/>
    <w:rsid w:val="00F76BB1"/>
    <w:rsid w:val="00F8163B"/>
    <w:rsid w:val="00F8295A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2073"/>
    <w:rPr>
      <w:color w:val="00468E" w:themeColor="followedHyperlink"/>
      <w:u w:val="single"/>
    </w:rPr>
  </w:style>
  <w:style w:type="paragraph" w:customStyle="1" w:styleId="a">
    <w:name w:val="????? ??????"/>
    <w:basedOn w:val="Standard"/>
    <w:rsid w:val="00470CEF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6ED739-9062-4013-8CEC-19504C62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1157</Words>
  <Characters>7295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Weiand-Schütt</cp:lastModifiedBy>
  <cp:revision>3</cp:revision>
  <cp:lastPrinted>2019-07-02T13:09:00Z</cp:lastPrinted>
  <dcterms:created xsi:type="dcterms:W3CDTF">2019-08-06T12:31:00Z</dcterms:created>
  <dcterms:modified xsi:type="dcterms:W3CDTF">2019-08-06T12:31:00Z</dcterms:modified>
</cp:coreProperties>
</file>