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09E69E" w14:textId="185FB7D4" w:rsidR="00282680" w:rsidRPr="004119BA" w:rsidRDefault="00901D5D" w:rsidP="00064547">
      <w:pPr>
        <w:pStyle w:val="Titel-Headline"/>
      </w:pPr>
      <w:r>
        <w:t>Communiqué de presse</w:t>
      </w:r>
    </w:p>
    <w:bookmarkStart w:id="0" w:name="Untertitel"/>
    <w:p w14:paraId="5FE12E56" w14:textId="0F1DFAE8" w:rsidR="00CE71C0" w:rsidRDefault="00CE71C0" w:rsidP="00064547">
      <w:pPr>
        <w:pStyle w:val="Linie"/>
      </w:pPr>
      <w:r>
        <w:rPr>
          <w:noProof/>
          <w:lang w:val="de-DE"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6893C5B"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211D6CDB" w:rsidR="007C0C38" w:rsidRPr="004119BA" w:rsidRDefault="00184094" w:rsidP="00064547">
      <w:pPr>
        <w:pStyle w:val="Dachzeile"/>
      </w:pPr>
      <w:r>
        <w:t>Dürr révolutionne l’agencement de fabrication des ateliers de peinture</w:t>
      </w:r>
    </w:p>
    <w:bookmarkEnd w:id="0"/>
    <w:p w14:paraId="21E3D425" w14:textId="6DBD436B" w:rsidR="00A624FA" w:rsidRPr="00AE6870" w:rsidRDefault="00C51567" w:rsidP="00064547">
      <w:pPr>
        <w:pStyle w:val="Titel-Subline"/>
      </w:pPr>
      <w:r>
        <w:t xml:space="preserve">L’atelier de peinture du futur : </w:t>
      </w:r>
      <w:r w:rsidR="00DC43F8">
        <w:t>de la ligne à la boîte</w:t>
      </w:r>
    </w:p>
    <w:p w14:paraId="5300F3C2" w14:textId="2E036195" w:rsidR="00A3067E" w:rsidRPr="00775643" w:rsidRDefault="005E2A33" w:rsidP="0049346F">
      <w:pPr>
        <w:jc w:val="both"/>
        <w:rPr>
          <w:rStyle w:val="Fettung"/>
          <w:color w:val="auto"/>
        </w:rPr>
      </w:pPr>
      <w:r w:rsidRPr="00FC4123">
        <w:rPr>
          <w:rFonts w:ascii="Arial" w:hAnsi="Arial"/>
          <w:b/>
        </w:rPr>
        <w:t>Guyancourt</w:t>
      </w:r>
      <w:r>
        <w:rPr>
          <w:rStyle w:val="Fettung"/>
        </w:rPr>
        <w:t xml:space="preserve">, </w:t>
      </w:r>
      <w:r w:rsidR="009E31F5">
        <w:rPr>
          <w:rStyle w:val="Fettung"/>
        </w:rPr>
        <w:t>le 02 mars</w:t>
      </w:r>
      <w:r>
        <w:rPr>
          <w:rStyle w:val="Fettung"/>
        </w:rPr>
        <w:t xml:space="preserve"> 2020 </w:t>
      </w:r>
      <w:r w:rsidR="008743E5">
        <w:rPr>
          <w:rStyle w:val="Fettung"/>
        </w:rPr>
        <w:t xml:space="preserve">– La diversité croissante des modèles, les différentes technologies et la personnalisation accrue repoussent les limites de la fabrication linéaire classique dans l’industrie automobile. Qu’il s’agisse des principaux constructeurs à haut volume ou de petites start-ups spécialisées dans les voitures électriques, la production doit changer et </w:t>
      </w:r>
      <w:r w:rsidR="00DC43F8">
        <w:rPr>
          <w:rStyle w:val="Fettung"/>
        </w:rPr>
        <w:t>passer</w:t>
      </w:r>
      <w:r w:rsidR="008743E5">
        <w:rPr>
          <w:rStyle w:val="Fettung"/>
        </w:rPr>
        <w:t xml:space="preserve"> d’un modèle rigide </w:t>
      </w:r>
      <w:r w:rsidR="00DC43F8">
        <w:rPr>
          <w:rStyle w:val="Fettung"/>
        </w:rPr>
        <w:t>à</w:t>
      </w:r>
      <w:r w:rsidR="008743E5">
        <w:rPr>
          <w:rStyle w:val="Fettung"/>
        </w:rPr>
        <w:t xml:space="preserve"> un modèle flexible afin d’être en mesure de répondre plus vite aux exigences des clients et du marché. Le nouveau concept de l’« atelier de peinture du futur » de Dürr </w:t>
      </w:r>
      <w:r w:rsidR="00DC43F8">
        <w:rPr>
          <w:rStyle w:val="Fettung"/>
        </w:rPr>
        <w:t>abandonne</w:t>
      </w:r>
      <w:r w:rsidR="008743E5">
        <w:rPr>
          <w:rStyle w:val="Fettung"/>
        </w:rPr>
        <w:t xml:space="preserve"> l’agencement traditionnel de la ligne de fabrication, en fractionnant</w:t>
      </w:r>
      <w:r w:rsidR="00DC43F8">
        <w:rPr>
          <w:rStyle w:val="Fettung"/>
        </w:rPr>
        <w:t xml:space="preserve"> pour la première fois</w:t>
      </w:r>
      <w:r w:rsidR="008743E5">
        <w:rPr>
          <w:rStyle w:val="Fettung"/>
        </w:rPr>
        <w:t xml:space="preserve"> le processus de peinture automobile industriel en boîtes ou courtes sections. Cela permet à l’industrie automobile de gagner considérablement en flexibilité lors du processus de peinture.  En outre, </w:t>
      </w:r>
      <w:r w:rsidR="0049346F">
        <w:rPr>
          <w:rStyle w:val="Fettung"/>
        </w:rPr>
        <w:t>l’«</w:t>
      </w:r>
      <w:r w:rsidR="008743E5">
        <w:rPr>
          <w:rStyle w:val="Fettung"/>
        </w:rPr>
        <w:t xml:space="preserve"> atelier de peinture du futur » </w:t>
      </w:r>
      <w:r w:rsidR="00DC43F8">
        <w:rPr>
          <w:rStyle w:val="Fettung"/>
        </w:rPr>
        <w:t>permet de</w:t>
      </w:r>
      <w:r w:rsidR="008743E5">
        <w:rPr>
          <w:rStyle w:val="Fettung"/>
        </w:rPr>
        <w:t xml:space="preserve"> gagner du temps</w:t>
      </w:r>
      <w:r w:rsidR="0049346F">
        <w:rPr>
          <w:rStyle w:val="Fettung"/>
        </w:rPr>
        <w:t xml:space="preserve">, </w:t>
      </w:r>
      <w:r w:rsidR="00DC43F8" w:rsidRPr="00775643">
        <w:rPr>
          <w:rStyle w:val="Fettung"/>
          <w:color w:val="auto"/>
        </w:rPr>
        <w:t>d’</w:t>
      </w:r>
      <w:r w:rsidR="008743E5" w:rsidRPr="00775643">
        <w:rPr>
          <w:rStyle w:val="Fettung"/>
          <w:color w:val="auto"/>
        </w:rPr>
        <w:t>économise</w:t>
      </w:r>
      <w:r w:rsidR="00DC43F8" w:rsidRPr="00775643">
        <w:rPr>
          <w:rStyle w:val="Fettung"/>
          <w:color w:val="auto"/>
        </w:rPr>
        <w:t>r</w:t>
      </w:r>
      <w:r w:rsidR="008743E5" w:rsidRPr="00775643">
        <w:rPr>
          <w:rStyle w:val="Fettung"/>
          <w:color w:val="auto"/>
        </w:rPr>
        <w:t xml:space="preserve"> </w:t>
      </w:r>
      <w:r w:rsidR="00D04921" w:rsidRPr="00775643">
        <w:rPr>
          <w:rStyle w:val="Fettung"/>
          <w:color w:val="auto"/>
        </w:rPr>
        <w:t>les consommables</w:t>
      </w:r>
      <w:r w:rsidR="008743E5" w:rsidRPr="00775643">
        <w:rPr>
          <w:rStyle w:val="Fettung"/>
          <w:color w:val="auto"/>
        </w:rPr>
        <w:t xml:space="preserve">, </w:t>
      </w:r>
      <w:r w:rsidR="00DC43F8" w:rsidRPr="00775643">
        <w:rPr>
          <w:rStyle w:val="Fettung"/>
          <w:color w:val="auto"/>
        </w:rPr>
        <w:t>d’</w:t>
      </w:r>
      <w:r w:rsidR="008743E5" w:rsidRPr="00775643">
        <w:rPr>
          <w:rStyle w:val="Fettung"/>
          <w:color w:val="auto"/>
        </w:rPr>
        <w:t>augmente</w:t>
      </w:r>
      <w:r w:rsidR="00DC43F8" w:rsidRPr="00775643">
        <w:rPr>
          <w:rStyle w:val="Fettung"/>
          <w:color w:val="auto"/>
        </w:rPr>
        <w:t>r</w:t>
      </w:r>
      <w:r w:rsidR="008743E5" w:rsidRPr="00775643">
        <w:rPr>
          <w:rStyle w:val="Fettung"/>
          <w:color w:val="auto"/>
        </w:rPr>
        <w:t xml:space="preserve"> la disponibilité et </w:t>
      </w:r>
      <w:r w:rsidR="00DC43F8" w:rsidRPr="00775643">
        <w:rPr>
          <w:rStyle w:val="Fettung"/>
          <w:color w:val="auto"/>
        </w:rPr>
        <w:t>d’</w:t>
      </w:r>
      <w:r w:rsidR="008743E5" w:rsidRPr="00775643">
        <w:rPr>
          <w:rStyle w:val="Fettung"/>
          <w:color w:val="auto"/>
        </w:rPr>
        <w:t>améliore</w:t>
      </w:r>
      <w:r w:rsidR="00DC43F8" w:rsidRPr="00775643">
        <w:rPr>
          <w:rStyle w:val="Fettung"/>
          <w:color w:val="auto"/>
        </w:rPr>
        <w:t>r</w:t>
      </w:r>
      <w:r w:rsidR="008743E5" w:rsidRPr="00775643">
        <w:rPr>
          <w:rStyle w:val="Fettung"/>
          <w:color w:val="auto"/>
        </w:rPr>
        <w:t xml:space="preserve"> la durabilité de la peinture. </w:t>
      </w:r>
    </w:p>
    <w:p w14:paraId="581753BD" w14:textId="09BDD780" w:rsidR="009D749D" w:rsidRPr="00A3067E" w:rsidRDefault="009D749D" w:rsidP="004A73F4">
      <w:pPr>
        <w:pStyle w:val="Flietext"/>
        <w:rPr>
          <w:rStyle w:val="Fettung"/>
        </w:rPr>
      </w:pPr>
    </w:p>
    <w:p w14:paraId="65D9DD18" w14:textId="0469CF86" w:rsidR="00E42663" w:rsidRDefault="00A41D7D" w:rsidP="0049346F">
      <w:pPr>
        <w:jc w:val="both"/>
      </w:pPr>
      <w:r>
        <w:t xml:space="preserve">Les gammes de modèles et les processus d’application </w:t>
      </w:r>
      <w:r w:rsidR="00DC43F8">
        <w:t>ne cessent de se diversifier</w:t>
      </w:r>
      <w:r>
        <w:t xml:space="preserve">. Plus la variété des modèles peints sur une chaîne de fabrication est grande, plus le processus perd en efficacité. Cela s'explique </w:t>
      </w:r>
      <w:r w:rsidR="00DC43F8">
        <w:t>par l</w:t>
      </w:r>
      <w:r>
        <w:t xml:space="preserve">es temps de cycle fixes, qui se basent sur le modèle le plus grand et la peinture dont le temps d’application est le plus long. Il serait possible de gagner du temps et d’augmenter le rendement si les carrosseries de voitures plus petites pouvaient </w:t>
      </w:r>
      <w:r>
        <w:lastRenderedPageBreak/>
        <w:t xml:space="preserve">être transportées plus rapidement et </w:t>
      </w:r>
      <w:r w:rsidR="00DC43F8">
        <w:t>si</w:t>
      </w:r>
      <w:r>
        <w:t xml:space="preserve"> certaines couleurs pouvaient être appliquées plus rapidement. Le cycle fixe ne le permet pas. </w:t>
      </w:r>
      <w:r w:rsidR="00DC43F8">
        <w:t>C’est</w:t>
      </w:r>
      <w:r>
        <w:t xml:space="preserve"> l’une des nombreuses raisons qui ont poussé Dürr à repenser et développer un agencement radicalement nouveau pour </w:t>
      </w:r>
      <w:r w:rsidR="00DC43F8">
        <w:t>répondre aux</w:t>
      </w:r>
      <w:r>
        <w:t xml:space="preserve"> exigences futures</w:t>
      </w:r>
      <w:r w:rsidR="00DC43F8">
        <w:t xml:space="preserve"> des constructeurs</w:t>
      </w:r>
      <w:r>
        <w:t>.</w:t>
      </w:r>
    </w:p>
    <w:p w14:paraId="16477737" w14:textId="307E5A87" w:rsidR="00E42663" w:rsidRDefault="00E42663" w:rsidP="004A73F4">
      <w:pPr>
        <w:pStyle w:val="Flietext"/>
      </w:pPr>
    </w:p>
    <w:p w14:paraId="582BCD6D" w14:textId="29EF45DF" w:rsidR="003251D2" w:rsidRDefault="00427D24" w:rsidP="0049346F">
      <w:pPr>
        <w:pStyle w:val="Flietext"/>
        <w:jc w:val="both"/>
      </w:pPr>
      <w:r w:rsidRPr="00DC43F8">
        <w:rPr>
          <w:i/>
          <w:iCs/>
        </w:rPr>
        <w:t xml:space="preserve">Avec </w:t>
      </w:r>
      <w:r w:rsidR="00DC43F8" w:rsidRPr="00DC43F8">
        <w:rPr>
          <w:i/>
          <w:iCs/>
        </w:rPr>
        <w:t>« </w:t>
      </w:r>
      <w:r w:rsidRPr="00DC43F8">
        <w:rPr>
          <w:i/>
          <w:iCs/>
        </w:rPr>
        <w:t>l’atelier de peinture du futur</w:t>
      </w:r>
      <w:r w:rsidR="00DC43F8" w:rsidRPr="00DC43F8">
        <w:rPr>
          <w:i/>
          <w:iCs/>
        </w:rPr>
        <w:t> »</w:t>
      </w:r>
      <w:r w:rsidRPr="00DC43F8">
        <w:rPr>
          <w:i/>
          <w:iCs/>
        </w:rPr>
        <w:t>, Dürr réinvente le processus de peinture et repousse les limites de la chaîne de production</w:t>
      </w:r>
      <w:r>
        <w:t>, explique Bruno Welsch, membre du Conseil d’administration de Dürr Systems AG. </w:t>
      </w:r>
      <w:r w:rsidRPr="00DC43F8">
        <w:rPr>
          <w:i/>
          <w:iCs/>
        </w:rPr>
        <w:t>Cette nouvelle approche s’adapte aux besoins des constructeurs et permet un processus de peinture efficace et flexible dans chaque scénario de production. </w:t>
      </w:r>
    </w:p>
    <w:p w14:paraId="5103329A" w14:textId="77777777" w:rsidR="00427D24" w:rsidRDefault="00427D24" w:rsidP="004A73F4">
      <w:pPr>
        <w:pStyle w:val="Flietext"/>
      </w:pPr>
    </w:p>
    <w:p w14:paraId="00E5E35B" w14:textId="0EC18164" w:rsidR="00E32FCC" w:rsidRPr="00E32FCC" w:rsidRDefault="00E32FCC" w:rsidP="004A73F4">
      <w:pPr>
        <w:pStyle w:val="Flietext"/>
        <w:rPr>
          <w:b/>
        </w:rPr>
      </w:pPr>
      <w:r>
        <w:rPr>
          <w:b/>
        </w:rPr>
        <w:t>Temps de cycle à la demande</w:t>
      </w:r>
    </w:p>
    <w:p w14:paraId="086DBC83" w14:textId="522EF208" w:rsidR="00B87068" w:rsidRDefault="0093649F" w:rsidP="0049346F">
      <w:pPr>
        <w:pStyle w:val="Flietext"/>
        <w:jc w:val="both"/>
        <w:rPr>
          <w:rStyle w:val="Fettung"/>
          <w:b w:val="0"/>
        </w:rPr>
      </w:pPr>
      <w:r>
        <w:t xml:space="preserve">L’idée générale de l’« atelier de peinture du futur » se fonde sur le fractionnement en boîtes et sections plus petites des 120 opérations entrant en ligne de compte lors d’un processus de peinture. Au lieu d’un cycle fixe, les temps de processus dans chaque boîte sont adaptés précisément aux besoins de la carrosserie individuelle. Cela est possible grâce aux processus fonctionnant en parallèle dans les boîtes et à l’interaction avec un système de stockage central grande hauteur et le système de véhicules à guidage automatique </w:t>
      </w:r>
      <w:r>
        <w:rPr>
          <w:rStyle w:val="Fettung"/>
        </w:rPr>
        <w:t>Eco</w:t>
      </w:r>
      <w:r>
        <w:t>ProFleet.</w:t>
      </w:r>
      <w:r>
        <w:rPr>
          <w:rStyle w:val="Fettung"/>
          <w:b w:val="0"/>
        </w:rPr>
        <w:t xml:space="preserve"> </w:t>
      </w:r>
      <w:r>
        <w:t xml:space="preserve">La flotte </w:t>
      </w:r>
      <w:r w:rsidRPr="00D04921">
        <w:rPr>
          <w:strike/>
          <w:color w:val="FF0000"/>
        </w:rPr>
        <w:t xml:space="preserve"> </w:t>
      </w:r>
      <w:r w:rsidR="00D04921" w:rsidRPr="00775643">
        <w:rPr>
          <w:color w:val="auto"/>
        </w:rPr>
        <w:t>d’</w:t>
      </w:r>
      <w:r w:rsidRPr="00775643">
        <w:rPr>
          <w:color w:val="auto"/>
        </w:rPr>
        <w:t xml:space="preserve">AGV est </w:t>
      </w:r>
      <w:r>
        <w:t xml:space="preserve">contrôlée par le logiciel </w:t>
      </w:r>
      <w:r>
        <w:rPr>
          <w:b/>
        </w:rPr>
        <w:t>DXQ</w:t>
      </w:r>
      <w:r>
        <w:t xml:space="preserve">control. Il guide intelligemment les AGV transportant les </w:t>
      </w:r>
      <w:r w:rsidRPr="00D04921">
        <w:t>carrosseries de voitures</w:t>
      </w:r>
      <w:r>
        <w:t xml:space="preserve"> vers les processus à suivre et assure de cette manière une utilisation efficace de toutes les boîtes. </w:t>
      </w:r>
      <w:r>
        <w:rPr>
          <w:rStyle w:val="Fettung"/>
          <w:b w:val="0"/>
        </w:rPr>
        <w:t xml:space="preserve">Cela permet de trier toutes les carrosseries en </w:t>
      </w:r>
      <w:r w:rsidR="00DC43F8">
        <w:rPr>
          <w:rStyle w:val="Fettung"/>
          <w:b w:val="0"/>
        </w:rPr>
        <w:t>anticipant l</w:t>
      </w:r>
      <w:r>
        <w:rPr>
          <w:rStyle w:val="Fettung"/>
          <w:b w:val="0"/>
        </w:rPr>
        <w:t xml:space="preserve">es processus futurs, de les amener et les récupérer depuis le bon poste de travail avec une extrême précision et de les transmettre au montage final dans l’ordre prévu par le constructeur. Ce concept permet aussi d’étendre facilement les capacités ou d’intégrer sans problème de nouveaux modèles. </w:t>
      </w:r>
      <w:r>
        <w:t>Le concept révolutionnaire de boîte peut s’appliquer à toute la zone dédiée à la couche de finition et aux postes de travail</w:t>
      </w:r>
      <w:r w:rsidR="00DC43F8">
        <w:t>,</w:t>
      </w:r>
      <w:r>
        <w:t xml:space="preserve"> ou simplement à des étapes données du processus.</w:t>
      </w:r>
    </w:p>
    <w:p w14:paraId="337747AD" w14:textId="77777777" w:rsidR="0035390A" w:rsidRDefault="0035390A" w:rsidP="004A73F4">
      <w:pPr>
        <w:pStyle w:val="Flietext"/>
        <w:rPr>
          <w:rStyle w:val="Fettung"/>
          <w:b w:val="0"/>
        </w:rPr>
      </w:pPr>
    </w:p>
    <w:p w14:paraId="5A56C920" w14:textId="77777777" w:rsidR="00DC43F8" w:rsidRDefault="00DC43F8" w:rsidP="004A73F4">
      <w:pPr>
        <w:pStyle w:val="Flietext"/>
        <w:rPr>
          <w:rStyle w:val="Fettung"/>
        </w:rPr>
      </w:pPr>
    </w:p>
    <w:p w14:paraId="55C3F657" w14:textId="1E42685F" w:rsidR="00DC43F8" w:rsidRDefault="00DC43F8" w:rsidP="004A73F4">
      <w:pPr>
        <w:pStyle w:val="Flietext"/>
        <w:rPr>
          <w:rStyle w:val="Fettung"/>
        </w:rPr>
      </w:pPr>
    </w:p>
    <w:p w14:paraId="74AAD3A2" w14:textId="5FA35C39" w:rsidR="0049346F" w:rsidRDefault="0049346F" w:rsidP="004A73F4">
      <w:pPr>
        <w:pStyle w:val="Flietext"/>
        <w:rPr>
          <w:rStyle w:val="Fettung"/>
        </w:rPr>
      </w:pPr>
    </w:p>
    <w:p w14:paraId="1915CF0D" w14:textId="77777777" w:rsidR="0049346F" w:rsidRDefault="0049346F" w:rsidP="004A73F4">
      <w:pPr>
        <w:pStyle w:val="Flietext"/>
        <w:rPr>
          <w:rStyle w:val="Fettung"/>
        </w:rPr>
      </w:pPr>
    </w:p>
    <w:p w14:paraId="4BB4C435" w14:textId="77777777" w:rsidR="00DC43F8" w:rsidRDefault="00DC43F8" w:rsidP="004A73F4">
      <w:pPr>
        <w:pStyle w:val="Flietext"/>
        <w:rPr>
          <w:rStyle w:val="Fettung"/>
        </w:rPr>
      </w:pPr>
    </w:p>
    <w:p w14:paraId="0F1C77BE" w14:textId="7F431620" w:rsidR="00E32FCC" w:rsidRPr="00E32FCC" w:rsidRDefault="00E32FCC" w:rsidP="004A73F4">
      <w:pPr>
        <w:pStyle w:val="Flietext"/>
        <w:rPr>
          <w:rStyle w:val="Fettung"/>
        </w:rPr>
      </w:pPr>
      <w:r>
        <w:rPr>
          <w:rStyle w:val="Fettung"/>
        </w:rPr>
        <w:t>Moins de ressources, plus d’efficacité</w:t>
      </w:r>
    </w:p>
    <w:p w14:paraId="05D0C132" w14:textId="68ACCD91" w:rsidR="00F830C1" w:rsidRDefault="00F05961" w:rsidP="0049346F">
      <w:pPr>
        <w:pStyle w:val="Flietext"/>
        <w:jc w:val="both"/>
        <w:rPr>
          <w:rStyle w:val="Fettung"/>
          <w:b w:val="0"/>
        </w:rPr>
      </w:pPr>
      <w:r>
        <w:rPr>
          <w:rStyle w:val="Fettung"/>
          <w:b w:val="0"/>
        </w:rPr>
        <w:t>En termes concrets d’implémentation, le concept de boîte signifie que trois processus de peinture (</w:t>
      </w:r>
      <w:r w:rsidRPr="00775643">
        <w:rPr>
          <w:rStyle w:val="Fettung"/>
          <w:b w:val="0"/>
          <w:color w:val="auto"/>
        </w:rPr>
        <w:t xml:space="preserve">l’application </w:t>
      </w:r>
      <w:r w:rsidR="00D04921" w:rsidRPr="00775643">
        <w:rPr>
          <w:rStyle w:val="Fettung"/>
          <w:b w:val="0"/>
          <w:color w:val="auto"/>
        </w:rPr>
        <w:t>des intérieurs</w:t>
      </w:r>
      <w:r w:rsidRPr="00775643">
        <w:rPr>
          <w:rStyle w:val="Fettung"/>
          <w:b w:val="0"/>
          <w:color w:val="auto"/>
        </w:rPr>
        <w:t xml:space="preserve"> et les deux applications</w:t>
      </w:r>
      <w:r w:rsidR="00775643" w:rsidRPr="00775643">
        <w:rPr>
          <w:rStyle w:val="Fettung"/>
          <w:b w:val="0"/>
          <w:color w:val="auto"/>
        </w:rPr>
        <w:t xml:space="preserve"> </w:t>
      </w:r>
      <w:r w:rsidR="009D2AFC" w:rsidRPr="00775643">
        <w:rPr>
          <w:rStyle w:val="Fettung"/>
          <w:b w:val="0"/>
          <w:color w:val="auto"/>
        </w:rPr>
        <w:t>des extérieurs</w:t>
      </w:r>
      <w:r w:rsidRPr="00775643">
        <w:rPr>
          <w:rStyle w:val="Fettung"/>
          <w:b w:val="0"/>
          <w:color w:val="auto"/>
        </w:rPr>
        <w:t xml:space="preserve">) peuvent être combinés dans </w:t>
      </w:r>
      <w:r>
        <w:rPr>
          <w:rStyle w:val="Fettung"/>
          <w:b w:val="0"/>
        </w:rPr>
        <w:t>une seule et même cabine. Ce concept en attente de brevet, l’</w:t>
      </w:r>
      <w:r>
        <w:rPr>
          <w:rStyle w:val="Fettung"/>
        </w:rPr>
        <w:t>Eco</w:t>
      </w:r>
      <w:r>
        <w:rPr>
          <w:rStyle w:val="Fettung"/>
          <w:b w:val="0"/>
        </w:rPr>
        <w:t xml:space="preserve">ProBooth, aide donc à gagner du temps lors du processus, puisque </w:t>
      </w:r>
      <w:r w:rsidR="00262C38">
        <w:rPr>
          <w:rStyle w:val="Fettung"/>
          <w:b w:val="0"/>
        </w:rPr>
        <w:t>deux des trois processus</w:t>
      </w:r>
      <w:r w:rsidR="0049346F">
        <w:rPr>
          <w:rStyle w:val="Fettung"/>
          <w:b w:val="0"/>
        </w:rPr>
        <w:t xml:space="preserve"> de transport</w:t>
      </w:r>
      <w:r w:rsidR="00262C38">
        <w:rPr>
          <w:rStyle w:val="Fettung"/>
          <w:b w:val="0"/>
        </w:rPr>
        <w:t xml:space="preserve"> auparavant nécessaires sont supprimés</w:t>
      </w:r>
      <w:r>
        <w:rPr>
          <w:rStyle w:val="Fettung"/>
          <w:b w:val="0"/>
        </w:rPr>
        <w:t xml:space="preserve">. Il est même possible de réduire jusqu’à 10 % la perte de peinture au cours du processus de changement de couleur, si une seule peinture est appliquée dans une boîte </w:t>
      </w:r>
      <w:r w:rsidR="00262C38">
        <w:rPr>
          <w:rStyle w:val="Fettung"/>
          <w:b w:val="0"/>
        </w:rPr>
        <w:t>(</w:t>
      </w:r>
      <w:r>
        <w:rPr>
          <w:rStyle w:val="Fettung"/>
          <w:b w:val="0"/>
        </w:rPr>
        <w:t>par exemple le blanc</w:t>
      </w:r>
      <w:r w:rsidR="00262C38">
        <w:rPr>
          <w:rStyle w:val="Fettung"/>
          <w:b w:val="0"/>
        </w:rPr>
        <w:t>,</w:t>
      </w:r>
      <w:r>
        <w:rPr>
          <w:rStyle w:val="Fettung"/>
          <w:b w:val="0"/>
        </w:rPr>
        <w:t xml:space="preserve"> actuellement le plus vendu</w:t>
      </w:r>
      <w:r w:rsidR="00262C38">
        <w:rPr>
          <w:rStyle w:val="Fettung"/>
          <w:b w:val="0"/>
        </w:rPr>
        <w:t>)</w:t>
      </w:r>
      <w:r>
        <w:rPr>
          <w:rStyle w:val="Fettung"/>
          <w:b w:val="0"/>
        </w:rPr>
        <w:t xml:space="preserve">. Le fractionnement du processus de peinture en boîtes raccourcit le processus global en adaptant sur mesure le temps d’application </w:t>
      </w:r>
      <w:r w:rsidR="00262C38">
        <w:rPr>
          <w:rStyle w:val="Fettung"/>
          <w:b w:val="0"/>
        </w:rPr>
        <w:t>pour un</w:t>
      </w:r>
      <w:r>
        <w:rPr>
          <w:rStyle w:val="Fettung"/>
          <w:b w:val="0"/>
        </w:rPr>
        <w:t xml:space="preserve"> véhicule donné. Ces caractéristiques contribuent conjointement à diminuer les émissions de CO</w:t>
      </w:r>
      <w:r>
        <w:rPr>
          <w:rStyle w:val="Fettung"/>
          <w:b w:val="0"/>
          <w:vertAlign w:val="subscript"/>
        </w:rPr>
        <w:t>2</w:t>
      </w:r>
      <w:r>
        <w:rPr>
          <w:rStyle w:val="Fettung"/>
          <w:b w:val="0"/>
        </w:rPr>
        <w:t xml:space="preserve"> et de COV.</w:t>
      </w:r>
    </w:p>
    <w:p w14:paraId="704205C0" w14:textId="77777777" w:rsidR="00F830C1" w:rsidRDefault="00F830C1" w:rsidP="0049346F">
      <w:pPr>
        <w:pStyle w:val="Flietext"/>
        <w:jc w:val="both"/>
        <w:rPr>
          <w:rStyle w:val="Fettung"/>
          <w:b w:val="0"/>
        </w:rPr>
      </w:pPr>
    </w:p>
    <w:p w14:paraId="020588ED" w14:textId="2D9FF557" w:rsidR="0035390A" w:rsidRPr="00775643" w:rsidRDefault="0011716C" w:rsidP="0049346F">
      <w:pPr>
        <w:pStyle w:val="Flietext"/>
        <w:jc w:val="both"/>
        <w:rPr>
          <w:rStyle w:val="Fettung"/>
          <w:b w:val="0"/>
          <w:color w:val="auto"/>
        </w:rPr>
      </w:pPr>
      <w:r>
        <w:rPr>
          <w:rStyle w:val="Fettung"/>
          <w:b w:val="0"/>
        </w:rPr>
        <w:t xml:space="preserve">La disponibilité globale de l’équipement augmente également, </w:t>
      </w:r>
      <w:r w:rsidR="002A429D">
        <w:rPr>
          <w:rStyle w:val="Fettung"/>
          <w:b w:val="0"/>
        </w:rPr>
        <w:t>puisqu’un</w:t>
      </w:r>
      <w:r>
        <w:rPr>
          <w:rStyle w:val="Fettung"/>
          <w:b w:val="0"/>
        </w:rPr>
        <w:t xml:space="preserve"> dysfonctionnement n’a d’impact que sur la section de boîte en question et n’affecte pas toute la chaîne de production, contrairement au modèle classique de fabrication linéaire. L’agencement variable permet aussi d’intégrer plus facilement et de manière plus rentable des processus spéciaux, tels qu’un approvisionnement en peintures spéciales ou la </w:t>
      </w:r>
      <w:r w:rsidRPr="00D04921">
        <w:rPr>
          <w:rStyle w:val="Fettung"/>
          <w:b w:val="0"/>
        </w:rPr>
        <w:t xml:space="preserve">peinture </w:t>
      </w:r>
      <w:r w:rsidRPr="00775643">
        <w:rPr>
          <w:rStyle w:val="Fettung"/>
          <w:b w:val="0"/>
          <w:color w:val="auto"/>
        </w:rPr>
        <w:t>sans overspray</w:t>
      </w:r>
      <w:r w:rsidR="00D04921" w:rsidRPr="00775643">
        <w:rPr>
          <w:rStyle w:val="Fettung"/>
          <w:b w:val="0"/>
          <w:color w:val="auto"/>
        </w:rPr>
        <w:t xml:space="preserve"> pour les applications bi-tons</w:t>
      </w:r>
      <w:r w:rsidRPr="00775643">
        <w:rPr>
          <w:rStyle w:val="Fettung"/>
          <w:b w:val="0"/>
          <w:color w:val="auto"/>
        </w:rPr>
        <w:t xml:space="preserve">. </w:t>
      </w:r>
    </w:p>
    <w:p w14:paraId="616A53AB" w14:textId="77777777" w:rsidR="00F72722" w:rsidRDefault="00F72722" w:rsidP="004A73F4">
      <w:pPr>
        <w:pStyle w:val="Flietext"/>
        <w:rPr>
          <w:rStyle w:val="Fettung"/>
          <w:b w:val="0"/>
        </w:rPr>
      </w:pPr>
    </w:p>
    <w:p w14:paraId="172B75E9" w14:textId="41F9A16C" w:rsidR="00C463B0" w:rsidRPr="00CA2589" w:rsidRDefault="00CA2589" w:rsidP="004A73F4">
      <w:pPr>
        <w:pStyle w:val="Flietext"/>
        <w:rPr>
          <w:rStyle w:val="Fettung"/>
        </w:rPr>
      </w:pPr>
      <w:r>
        <w:rPr>
          <w:rStyle w:val="Fettung"/>
        </w:rPr>
        <w:t>Adaptable à la production à petite et grande échelle</w:t>
      </w:r>
    </w:p>
    <w:p w14:paraId="53D040EF" w14:textId="2ACB99B2" w:rsidR="00EF65CC" w:rsidRDefault="003C4777" w:rsidP="0049346F">
      <w:pPr>
        <w:pStyle w:val="Flietext"/>
        <w:jc w:val="both"/>
      </w:pPr>
      <w:r>
        <w:rPr>
          <w:rStyle w:val="Fettung"/>
          <w:b w:val="0"/>
        </w:rPr>
        <w:t xml:space="preserve">Le concept de l’« atelier de peinture du futur » s’oriente sur les prérogatives spécifiques de divers équipementiers. Il donne aux principaux constructeurs, produisant des volumes importants et disposant d’une grande capacité horaire, la possibilité d’intégrer de nouveaux modèles et de nouvelles technologies avec une plus grande facilité. Pour les entreprises souhaitant éviter des investissements à risque, ce concept permet de passer de manière prévisible, en deux étapes, de 24 unités par heure à 48 et 72 unités. Les </w:t>
      </w:r>
      <w:r w:rsidR="00D04921" w:rsidRPr="00775643">
        <w:rPr>
          <w:rStyle w:val="Fettung"/>
          <w:b w:val="0"/>
          <w:color w:val="auto"/>
        </w:rPr>
        <w:t xml:space="preserve">nouveaux arrivants </w:t>
      </w:r>
      <w:r w:rsidRPr="00D04921">
        <w:rPr>
          <w:rStyle w:val="Fettung"/>
          <w:b w:val="0"/>
        </w:rPr>
        <w:t>de la mobilité électrique</w:t>
      </w:r>
      <w:r>
        <w:rPr>
          <w:rStyle w:val="Fettung"/>
          <w:b w:val="0"/>
        </w:rPr>
        <w:t xml:space="preserve"> peuvent démarrer leur production avec des quantités minimales et se développer progressivement au fur et à mesure que la demande augmente. Le concept modulaire est également compatible avec Industrie 4.0 et peut être associé à des produits logiciels intelligents de la gamme DXQ signée </w:t>
      </w:r>
      <w:r>
        <w:rPr>
          <w:rStyle w:val="Fettung"/>
          <w:b w:val="0"/>
        </w:rPr>
        <w:lastRenderedPageBreak/>
        <w:t>Dürr pour divers scénarios.</w:t>
      </w:r>
      <w:r>
        <w:t xml:space="preserve"> Les outils d’analyse Dürr améliorent ainsi la transparence des processus de peinture et aident à augmenter encore le taux de réussite du premier coup. </w:t>
      </w:r>
    </w:p>
    <w:p w14:paraId="711A67E5" w14:textId="77777777" w:rsidR="00F946C8" w:rsidRDefault="00F946C8" w:rsidP="0049346F">
      <w:pPr>
        <w:pStyle w:val="Flietext"/>
        <w:jc w:val="both"/>
      </w:pPr>
    </w:p>
    <w:p w14:paraId="53339188" w14:textId="77777777" w:rsidR="005E2A33" w:rsidRPr="00B57026" w:rsidRDefault="005E2A33" w:rsidP="005E2A33">
      <w:pPr>
        <w:pStyle w:val="Flietext"/>
        <w:rPr>
          <w:color w:val="auto"/>
        </w:rPr>
      </w:pPr>
    </w:p>
    <w:p w14:paraId="14A1FD2F" w14:textId="77777777" w:rsidR="005E2A33" w:rsidRDefault="005E2A33" w:rsidP="005E2A33">
      <w:pPr>
        <w:pStyle w:val="Aufzhlungen1"/>
        <w:numPr>
          <w:ilvl w:val="0"/>
          <w:numId w:val="0"/>
        </w:numPr>
        <w:rPr>
          <w:b/>
          <w:sz w:val="22"/>
        </w:rPr>
      </w:pPr>
      <w:r>
        <w:rPr>
          <w:b/>
          <w:sz w:val="22"/>
        </w:rPr>
        <w:t>Photos</w:t>
      </w:r>
    </w:p>
    <w:p w14:paraId="6DFDECB8" w14:textId="77777777" w:rsidR="005E2A33" w:rsidRDefault="005E2A33" w:rsidP="00037BB3">
      <w:pPr>
        <w:pStyle w:val="Flietext"/>
      </w:pPr>
    </w:p>
    <w:p w14:paraId="416F4D53" w14:textId="77777777" w:rsidR="005E2A33" w:rsidRDefault="005E2A33" w:rsidP="00037BB3">
      <w:pPr>
        <w:pStyle w:val="Flietext"/>
      </w:pPr>
    </w:p>
    <w:p w14:paraId="019901BB" w14:textId="25A1D7FB" w:rsidR="001D6374" w:rsidRDefault="00DD71D4" w:rsidP="001D6374">
      <w:pPr>
        <w:spacing w:line="280" w:lineRule="atLeast"/>
        <w:rPr>
          <w:rStyle w:val="Fettung"/>
        </w:rPr>
      </w:pPr>
      <w:r>
        <w:rPr>
          <w:noProof/>
          <w:lang w:val="de-DE" w:eastAsia="de-DE"/>
        </w:rPr>
        <w:drawing>
          <wp:inline distT="0" distB="0" distL="0" distR="0" wp14:anchorId="4CE78C41" wp14:editId="49127F3D">
            <wp:extent cx="3843207" cy="2162175"/>
            <wp:effectExtent l="0" t="0" r="5080" b="0"/>
            <wp:docPr id="1" name="Grafik 1" descr="C:\Users\DEBIERKR\AppData\Local\Microsoft\Windows\INetCache\Content.Word\duerr-paint-shop-of-the-fu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BIERKR\AppData\Local\Microsoft\Windows\INetCache\Content.Word\duerr-paint-shop-of-the-future.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3857374" cy="2170145"/>
                    </a:xfrm>
                    <a:prstGeom prst="rect">
                      <a:avLst/>
                    </a:prstGeom>
                    <a:noFill/>
                    <a:ln>
                      <a:noFill/>
                    </a:ln>
                  </pic:spPr>
                </pic:pic>
              </a:graphicData>
            </a:graphic>
          </wp:inline>
        </w:drawing>
      </w:r>
    </w:p>
    <w:p w14:paraId="65E4240B" w14:textId="77777777" w:rsidR="001D6374" w:rsidRPr="005426FE" w:rsidRDefault="001D6374" w:rsidP="001D6374">
      <w:pPr>
        <w:spacing w:line="280" w:lineRule="atLeast"/>
        <w:rPr>
          <w:rStyle w:val="Fettung"/>
          <w:b w:val="0"/>
          <w:sz w:val="18"/>
        </w:rPr>
      </w:pPr>
      <w:r>
        <w:rPr>
          <w:rStyle w:val="Fettung"/>
          <w:sz w:val="18"/>
        </w:rPr>
        <w:t>1</w:t>
      </w:r>
      <w:r>
        <w:rPr>
          <w:rStyle w:val="Fettung"/>
          <w:sz w:val="18"/>
          <w:vertAlign w:val="superscript"/>
        </w:rPr>
        <w:t>e</w:t>
      </w:r>
      <w:r>
        <w:rPr>
          <w:rStyle w:val="Fettung"/>
          <w:sz w:val="18"/>
        </w:rPr>
        <w:t xml:space="preserve"> photo : </w:t>
      </w:r>
      <w:r>
        <w:rPr>
          <w:rStyle w:val="Fettung"/>
          <w:b w:val="0"/>
          <w:sz w:val="18"/>
        </w:rPr>
        <w:t>L’atelier de peinture du futur est un concept modulaire qui facilite l’adaptation de la capacité de production, quel que soit le type de scénario.</w:t>
      </w:r>
    </w:p>
    <w:p w14:paraId="7C47B447" w14:textId="77777777" w:rsidR="001D6374" w:rsidRDefault="001D6374" w:rsidP="001D6374">
      <w:pPr>
        <w:spacing w:line="280" w:lineRule="atLeast"/>
        <w:rPr>
          <w:rStyle w:val="Fettung"/>
          <w:b w:val="0"/>
          <w:sz w:val="18"/>
        </w:rPr>
      </w:pPr>
    </w:p>
    <w:p w14:paraId="65DBFDE1" w14:textId="18038154" w:rsidR="001D6374" w:rsidRDefault="00DD71D4" w:rsidP="001D6374">
      <w:pPr>
        <w:spacing w:line="280" w:lineRule="atLeast"/>
        <w:rPr>
          <w:rStyle w:val="Fettung"/>
          <w:b w:val="0"/>
          <w:sz w:val="14"/>
        </w:rPr>
      </w:pPr>
      <w:r>
        <w:rPr>
          <w:noProof/>
          <w:spacing w:val="-2"/>
          <w:w w:val="101"/>
          <w:sz w:val="14"/>
          <w:lang w:val="de-DE" w:eastAsia="de-DE"/>
        </w:rPr>
        <w:drawing>
          <wp:inline distT="0" distB="0" distL="0" distR="0" wp14:anchorId="598524E4" wp14:editId="75DFA27D">
            <wp:extent cx="3646787" cy="252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uerr-EcoProFleet_EcoReflect.jpg"/>
                    <pic:cNvPicPr/>
                  </pic:nvPicPr>
                  <pic:blipFill>
                    <a:blip r:embed="rId9" cstate="email">
                      <a:extLst>
                        <a:ext uri="{28A0092B-C50C-407E-A947-70E740481C1C}">
                          <a14:useLocalDpi xmlns:a14="http://schemas.microsoft.com/office/drawing/2010/main"/>
                        </a:ext>
                      </a:extLst>
                    </a:blip>
                    <a:stretch>
                      <a:fillRect/>
                    </a:stretch>
                  </pic:blipFill>
                  <pic:spPr>
                    <a:xfrm>
                      <a:off x="0" y="0"/>
                      <a:ext cx="3646787" cy="2520000"/>
                    </a:xfrm>
                    <a:prstGeom prst="rect">
                      <a:avLst/>
                    </a:prstGeom>
                  </pic:spPr>
                </pic:pic>
              </a:graphicData>
            </a:graphic>
          </wp:inline>
        </w:drawing>
      </w:r>
    </w:p>
    <w:p w14:paraId="43A784C5" w14:textId="77777777" w:rsidR="001D6374" w:rsidRPr="005426FE" w:rsidRDefault="001D6374" w:rsidP="001D6374">
      <w:pPr>
        <w:spacing w:line="280" w:lineRule="atLeast"/>
        <w:rPr>
          <w:rStyle w:val="Fettung"/>
          <w:b w:val="0"/>
          <w:sz w:val="18"/>
        </w:rPr>
      </w:pPr>
      <w:r>
        <w:rPr>
          <w:rStyle w:val="Fettung"/>
          <w:sz w:val="18"/>
        </w:rPr>
        <w:t>2</w:t>
      </w:r>
      <w:r>
        <w:rPr>
          <w:rStyle w:val="Fettung"/>
          <w:sz w:val="18"/>
          <w:vertAlign w:val="superscript"/>
        </w:rPr>
        <w:t>e</w:t>
      </w:r>
      <w:r>
        <w:rPr>
          <w:rStyle w:val="Fettung"/>
          <w:sz w:val="18"/>
        </w:rPr>
        <w:t xml:space="preserve"> photo : </w:t>
      </w:r>
      <w:r>
        <w:rPr>
          <w:rStyle w:val="Fettung"/>
          <w:b w:val="0"/>
          <w:sz w:val="18"/>
        </w:rPr>
        <w:t xml:space="preserve">Le système AGV </w:t>
      </w:r>
      <w:r>
        <w:rPr>
          <w:rStyle w:val="Fettung"/>
          <w:bCs/>
          <w:sz w:val="18"/>
        </w:rPr>
        <w:t>Eco</w:t>
      </w:r>
      <w:r>
        <w:rPr>
          <w:rStyle w:val="Fettung"/>
          <w:b w:val="0"/>
          <w:sz w:val="18"/>
        </w:rPr>
        <w:t>ProFleet sert de système de transport flexible dans l’atelier de peinture du futur.</w:t>
      </w:r>
    </w:p>
    <w:p w14:paraId="0C9D3FDA" w14:textId="77777777" w:rsidR="001D6374" w:rsidRDefault="001D6374" w:rsidP="001D6374">
      <w:pPr>
        <w:spacing w:line="280" w:lineRule="atLeast"/>
        <w:rPr>
          <w:rStyle w:val="Fettung"/>
          <w:sz w:val="18"/>
        </w:rPr>
      </w:pPr>
    </w:p>
    <w:p w14:paraId="07A75036" w14:textId="3283D400" w:rsidR="001D6374" w:rsidRDefault="00DD71D4" w:rsidP="001D6374">
      <w:pPr>
        <w:spacing w:line="280" w:lineRule="atLeast"/>
        <w:rPr>
          <w:rStyle w:val="Fettung"/>
          <w:sz w:val="18"/>
        </w:rPr>
      </w:pPr>
      <w:r>
        <w:rPr>
          <w:rStyle w:val="Fettung"/>
          <w:noProof/>
          <w:sz w:val="18"/>
          <w:lang w:val="de-DE" w:eastAsia="de-DE"/>
        </w:rPr>
        <w:lastRenderedPageBreak/>
        <w:drawing>
          <wp:inline distT="0" distB="0" distL="0" distR="0" wp14:anchorId="54427462" wp14:editId="49B2BFAD">
            <wp:extent cx="3790950" cy="2514600"/>
            <wp:effectExtent l="0" t="0" r="0" b="0"/>
            <wp:docPr id="3" name="Grafik 3" descr="190509_Dürr_EcoPaintJet-2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0509_Dürr_EcoPaintJet-2_s"/>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3790950" cy="2514600"/>
                    </a:xfrm>
                    <a:prstGeom prst="rect">
                      <a:avLst/>
                    </a:prstGeom>
                    <a:noFill/>
                    <a:ln>
                      <a:noFill/>
                    </a:ln>
                  </pic:spPr>
                </pic:pic>
              </a:graphicData>
            </a:graphic>
          </wp:inline>
        </w:drawing>
      </w:r>
    </w:p>
    <w:p w14:paraId="273FAA44" w14:textId="6E9EEF4A" w:rsidR="00F4220E" w:rsidRPr="00775643" w:rsidRDefault="001D6374" w:rsidP="00F4220E">
      <w:pPr>
        <w:spacing w:line="280" w:lineRule="atLeast"/>
        <w:rPr>
          <w:rStyle w:val="Fettung"/>
          <w:b w:val="0"/>
          <w:color w:val="auto"/>
          <w:sz w:val="18"/>
        </w:rPr>
      </w:pPr>
      <w:r>
        <w:rPr>
          <w:rStyle w:val="Fettung"/>
          <w:sz w:val="18"/>
        </w:rPr>
        <w:t>3</w:t>
      </w:r>
      <w:r>
        <w:rPr>
          <w:rStyle w:val="Fettung"/>
          <w:sz w:val="18"/>
          <w:vertAlign w:val="superscript"/>
        </w:rPr>
        <w:t>e</w:t>
      </w:r>
      <w:r>
        <w:rPr>
          <w:rStyle w:val="Fettung"/>
          <w:sz w:val="18"/>
        </w:rPr>
        <w:t xml:space="preserve"> photo : </w:t>
      </w:r>
      <w:r>
        <w:rPr>
          <w:rStyle w:val="Fettung"/>
          <w:b w:val="0"/>
          <w:sz w:val="18"/>
        </w:rPr>
        <w:t xml:space="preserve">L’agencement variable permet d’intégrer plus facilement et de manière plus rentable des processus spéciaux, tels que la </w:t>
      </w:r>
      <w:r w:rsidRPr="00775643">
        <w:rPr>
          <w:rStyle w:val="Fettung"/>
          <w:b w:val="0"/>
          <w:color w:val="auto"/>
          <w:sz w:val="18"/>
        </w:rPr>
        <w:t>peinture sans overspray</w:t>
      </w:r>
      <w:r w:rsidR="00D04921" w:rsidRPr="00775643">
        <w:rPr>
          <w:rStyle w:val="Fettung"/>
          <w:b w:val="0"/>
          <w:color w:val="auto"/>
          <w:sz w:val="18"/>
        </w:rPr>
        <w:t xml:space="preserve"> pour </w:t>
      </w:r>
      <w:r w:rsidR="009D2AFC" w:rsidRPr="00775643">
        <w:rPr>
          <w:rStyle w:val="Fettung"/>
          <w:b w:val="0"/>
          <w:color w:val="auto"/>
          <w:sz w:val="18"/>
        </w:rPr>
        <w:t xml:space="preserve">les </w:t>
      </w:r>
      <w:r w:rsidR="00D04921" w:rsidRPr="00775643">
        <w:rPr>
          <w:rStyle w:val="Fettung"/>
          <w:b w:val="0"/>
          <w:color w:val="auto"/>
          <w:sz w:val="18"/>
        </w:rPr>
        <w:t>applications bi-tons</w:t>
      </w:r>
      <w:r w:rsidRPr="00775643">
        <w:rPr>
          <w:rStyle w:val="Fettung"/>
          <w:b w:val="0"/>
          <w:color w:val="auto"/>
          <w:sz w:val="18"/>
        </w:rPr>
        <w:t>.</w:t>
      </w:r>
    </w:p>
    <w:p w14:paraId="568C951E" w14:textId="09852B75" w:rsidR="005E2A33" w:rsidRPr="00775643" w:rsidRDefault="005E2A33" w:rsidP="00F4220E">
      <w:pPr>
        <w:spacing w:line="280" w:lineRule="atLeast"/>
        <w:rPr>
          <w:rStyle w:val="Fettung"/>
          <w:b w:val="0"/>
          <w:color w:val="auto"/>
          <w:sz w:val="18"/>
        </w:rPr>
      </w:pPr>
    </w:p>
    <w:p w14:paraId="54E0E219" w14:textId="0F7B6972" w:rsidR="00DD71D4" w:rsidRDefault="00DD71D4" w:rsidP="00F4220E">
      <w:pPr>
        <w:spacing w:line="280" w:lineRule="atLeast"/>
        <w:rPr>
          <w:rStyle w:val="Fettung"/>
          <w:b w:val="0"/>
          <w:sz w:val="18"/>
        </w:rPr>
      </w:pPr>
    </w:p>
    <w:p w14:paraId="4568C8BA" w14:textId="77777777" w:rsidR="00DD71D4" w:rsidRPr="00F8062A" w:rsidRDefault="00DD71D4" w:rsidP="00DD71D4">
      <w:pPr>
        <w:pStyle w:val="Flietext"/>
        <w:rPr>
          <w:b/>
        </w:rPr>
      </w:pPr>
      <w:r w:rsidRPr="00F8062A">
        <w:rPr>
          <w:b/>
        </w:rPr>
        <w:t>A propos de Dürr :</w:t>
      </w:r>
    </w:p>
    <w:p w14:paraId="5FE954BF" w14:textId="77777777" w:rsidR="00DD71D4" w:rsidRPr="00DA324A" w:rsidRDefault="00DD71D4" w:rsidP="00DD71D4">
      <w:pPr>
        <w:pStyle w:val="Flietext"/>
      </w:pPr>
    </w:p>
    <w:p w14:paraId="7FEBBD37" w14:textId="77777777" w:rsidR="00775643" w:rsidRDefault="00DD71D4" w:rsidP="00775643">
      <w:pPr>
        <w:spacing w:line="360" w:lineRule="auto"/>
        <w:ind w:right="28"/>
        <w:jc w:val="both"/>
        <w:rPr>
          <w:rFonts w:ascii="Arial" w:hAnsi="Arial"/>
        </w:rPr>
      </w:pPr>
      <w:r w:rsidRPr="000F1334">
        <w:rPr>
          <w:iCs/>
          <w:sz w:val="18"/>
          <w:szCs w:val="18"/>
        </w:rPr>
        <w:t xml:space="preserve">Depuis plusieurs décennies, le Groupe Dürr est </w:t>
      </w:r>
      <w:r>
        <w:rPr>
          <w:iCs/>
          <w:sz w:val="18"/>
          <w:szCs w:val="18"/>
        </w:rPr>
        <w:t xml:space="preserve">présent </w:t>
      </w:r>
      <w:r w:rsidRPr="000F1334">
        <w:rPr>
          <w:iCs/>
          <w:sz w:val="18"/>
          <w:szCs w:val="18"/>
        </w:rPr>
        <w:t>sur le territoire Français et y emploie aujourd’hui près de 215 personnes. Les filiales françaises proposent la gamme complète des produits du Groupe: Dürr Systems S.A.S à Guyancourt opère principalement dans les domaines de la peinture, de l’assemblage et des technologies environnementales. Les techniques d’équilibrage sont gérées par Schenck S.A.S. basé à Cergy Pontoise. En complément, Datatechnic S.A.S. à Uxegney propose des systèmes d’équilibrage spécifiquement dédié à la production des turbocompresseurs. Le Groupe HOMAG est représenté en France à Schiltigheim par la société de vente et services HOMAG France.</w:t>
      </w:r>
      <w:r w:rsidR="00775643">
        <w:rPr>
          <w:rFonts w:ascii="Arial" w:hAnsi="Arial"/>
        </w:rPr>
        <w:t xml:space="preserve"> </w:t>
      </w:r>
    </w:p>
    <w:p w14:paraId="682297CE" w14:textId="77777777" w:rsidR="00775643" w:rsidRDefault="00775643" w:rsidP="00775643">
      <w:pPr>
        <w:spacing w:line="360" w:lineRule="auto"/>
        <w:ind w:right="28"/>
        <w:jc w:val="both"/>
        <w:rPr>
          <w:rFonts w:ascii="Arial" w:hAnsi="Arial" w:cs="Arial"/>
          <w:iCs/>
          <w:sz w:val="18"/>
          <w:szCs w:val="18"/>
        </w:rPr>
      </w:pPr>
    </w:p>
    <w:p w14:paraId="570B2F46" w14:textId="5FCDA6EB" w:rsidR="00775643" w:rsidRPr="00775643" w:rsidRDefault="00775643" w:rsidP="00775643">
      <w:pPr>
        <w:spacing w:line="360" w:lineRule="auto"/>
        <w:ind w:right="28"/>
        <w:jc w:val="both"/>
        <w:rPr>
          <w:rFonts w:ascii="Arial" w:hAnsi="Arial"/>
        </w:rPr>
      </w:pPr>
      <w:r w:rsidRPr="00775643">
        <w:rPr>
          <w:rFonts w:ascii="Arial" w:hAnsi="Arial" w:cs="Arial"/>
          <w:iCs/>
          <w:sz w:val="18"/>
          <w:szCs w:val="18"/>
        </w:rPr>
        <w:t>Le groupe Dürr est l’une des plus importantes sociétés d’ingénierie et de mécanique au monde avec une exceptionnelle expertise d’automatisation et de digitalisation/industrie 4.0. Ses produits, systèmes et services permettent des processus de fabrication très efficaces dans différentes industries. Le groupe Dürr est fournisseur de</w:t>
      </w:r>
      <w:bookmarkStart w:id="1" w:name="_GoBack"/>
      <w:bookmarkEnd w:id="1"/>
      <w:r w:rsidRPr="00775643">
        <w:rPr>
          <w:rFonts w:ascii="Arial" w:hAnsi="Arial" w:cs="Arial"/>
          <w:iCs/>
          <w:sz w:val="18"/>
          <w:szCs w:val="18"/>
        </w:rPr>
        <w:t xml:space="preserve"> secteurs comme l’industrie automobile, l’ingénierie mécanique, l’industrie chimique, pharmaceutique, et l’industrie de transformation du bois. </w:t>
      </w:r>
      <w:r w:rsidRPr="00775643">
        <w:rPr>
          <w:rFonts w:ascii="Arial" w:hAnsi="Arial" w:cs="Arial"/>
          <w:iCs/>
          <w:sz w:val="18"/>
          <w:szCs w:val="18"/>
          <w:lang w:eastAsia="fr-FR"/>
        </w:rPr>
        <w:t xml:space="preserve">En 2019, le groupe a réalisé un chiffre d’affaires de 3,92 Milliards d’Euros. </w:t>
      </w:r>
      <w:r w:rsidRPr="00775643">
        <w:rPr>
          <w:rFonts w:ascii="Arial" w:hAnsi="Arial" w:cs="Arial"/>
          <w:iCs/>
          <w:sz w:val="18"/>
          <w:szCs w:val="18"/>
        </w:rPr>
        <w:t>Désormais l’Entreprise Dürr emploie plus de 16500 salariés et possède 112 sites dans 34 pays</w:t>
      </w:r>
      <w:r w:rsidRPr="00775643">
        <w:rPr>
          <w:rFonts w:ascii="Arial" w:hAnsi="Arial" w:cs="Arial"/>
          <w:iCs/>
          <w:strike/>
          <w:sz w:val="18"/>
          <w:szCs w:val="18"/>
        </w:rPr>
        <w:t xml:space="preserve">. </w:t>
      </w:r>
      <w:r w:rsidRPr="00775643">
        <w:rPr>
          <w:rFonts w:ascii="Arial" w:hAnsi="Arial" w:cs="Arial"/>
          <w:iCs/>
          <w:sz w:val="18"/>
          <w:szCs w:val="18"/>
        </w:rPr>
        <w:t>La multinationale opère avec ses trois marques Dürr, Schenck et HOMAG ainsi qu’avec cinq divisions :</w:t>
      </w:r>
    </w:p>
    <w:p w14:paraId="63218278" w14:textId="77777777" w:rsidR="00775643" w:rsidRPr="00775643" w:rsidRDefault="00775643" w:rsidP="00775643">
      <w:pPr>
        <w:pStyle w:val="Paragraphedeliste"/>
        <w:numPr>
          <w:ilvl w:val="0"/>
          <w:numId w:val="18"/>
        </w:numPr>
        <w:tabs>
          <w:tab w:val="clear" w:pos="3572"/>
        </w:tabs>
        <w:spacing w:line="360" w:lineRule="auto"/>
        <w:jc w:val="both"/>
        <w:rPr>
          <w:rFonts w:ascii="Arial" w:hAnsi="Arial" w:cs="Arial"/>
          <w:sz w:val="18"/>
          <w:szCs w:val="18"/>
        </w:rPr>
      </w:pPr>
      <w:r w:rsidRPr="00775643">
        <w:rPr>
          <w:rFonts w:ascii="Arial" w:hAnsi="Arial" w:cs="Arial"/>
          <w:b/>
          <w:bCs/>
          <w:iCs/>
          <w:sz w:val="18"/>
          <w:szCs w:val="18"/>
        </w:rPr>
        <w:t>Paint and Final Assembly Systems:</w:t>
      </w:r>
      <w:r w:rsidRPr="00775643">
        <w:rPr>
          <w:rFonts w:ascii="Arial" w:hAnsi="Arial" w:cs="Arial"/>
          <w:iCs/>
          <w:sz w:val="18"/>
          <w:szCs w:val="18"/>
        </w:rPr>
        <w:t xml:space="preserve"> Ateliers de peinture et </w:t>
      </w:r>
      <w:r w:rsidRPr="00775643">
        <w:rPr>
          <w:rFonts w:ascii="Arial" w:hAnsi="Arial" w:cs="Arial"/>
          <w:iCs/>
          <w:sz w:val="18"/>
          <w:szCs w:val="18"/>
          <w:lang w:eastAsia="de-DE"/>
        </w:rPr>
        <w:t>technologie d’assemblage</w:t>
      </w:r>
      <w:r w:rsidRPr="00775643">
        <w:rPr>
          <w:rFonts w:ascii="Arial" w:hAnsi="Arial" w:cs="Arial"/>
          <w:iCs/>
          <w:sz w:val="18"/>
          <w:szCs w:val="18"/>
        </w:rPr>
        <w:t xml:space="preserve">, </w:t>
      </w:r>
      <w:r w:rsidRPr="00775643">
        <w:rPr>
          <w:rFonts w:ascii="Arial" w:hAnsi="Arial" w:cs="Arial"/>
          <w:sz w:val="18"/>
          <w:szCs w:val="18"/>
        </w:rPr>
        <w:t>de test et de remplissage de fluides</w:t>
      </w:r>
      <w:r w:rsidRPr="00775643">
        <w:rPr>
          <w:rFonts w:ascii="Arial" w:hAnsi="Arial" w:cs="Arial"/>
          <w:iCs/>
          <w:sz w:val="18"/>
          <w:szCs w:val="18"/>
        </w:rPr>
        <w:t xml:space="preserve"> pour l’industrie automobile</w:t>
      </w:r>
    </w:p>
    <w:p w14:paraId="179720F8" w14:textId="77777777" w:rsidR="00775643" w:rsidRPr="00775643" w:rsidRDefault="00775643" w:rsidP="00775643">
      <w:pPr>
        <w:pStyle w:val="Paragraphedeliste"/>
        <w:numPr>
          <w:ilvl w:val="0"/>
          <w:numId w:val="18"/>
        </w:numPr>
        <w:tabs>
          <w:tab w:val="clear" w:pos="3572"/>
        </w:tabs>
        <w:spacing w:line="360" w:lineRule="auto"/>
        <w:jc w:val="both"/>
        <w:rPr>
          <w:rFonts w:ascii="Arial" w:hAnsi="Arial" w:cs="Arial"/>
          <w:sz w:val="18"/>
          <w:szCs w:val="18"/>
        </w:rPr>
      </w:pPr>
      <w:r w:rsidRPr="00775643">
        <w:rPr>
          <w:rFonts w:ascii="Arial" w:hAnsi="Arial" w:cs="Arial"/>
          <w:b/>
          <w:bCs/>
          <w:iCs/>
          <w:sz w:val="18"/>
          <w:szCs w:val="18"/>
        </w:rPr>
        <w:lastRenderedPageBreak/>
        <w:t xml:space="preserve">Application Technology: </w:t>
      </w:r>
      <w:r w:rsidRPr="00775643">
        <w:rPr>
          <w:rFonts w:ascii="Arial" w:hAnsi="Arial" w:cs="Arial"/>
          <w:iCs/>
          <w:sz w:val="18"/>
          <w:szCs w:val="18"/>
        </w:rPr>
        <w:t xml:space="preserve">Technologies robotiques pour l’application automatique de peintures ainsi que de produits d’étanchéité ou d‘adhésifs </w:t>
      </w:r>
    </w:p>
    <w:p w14:paraId="1BD888BD" w14:textId="77777777" w:rsidR="00775643" w:rsidRPr="00775643" w:rsidRDefault="00775643" w:rsidP="00775643">
      <w:pPr>
        <w:pStyle w:val="Paragraphedeliste"/>
        <w:numPr>
          <w:ilvl w:val="0"/>
          <w:numId w:val="18"/>
        </w:numPr>
        <w:tabs>
          <w:tab w:val="clear" w:pos="3572"/>
        </w:tabs>
        <w:autoSpaceDE w:val="0"/>
        <w:autoSpaceDN w:val="0"/>
        <w:spacing w:before="40" w:after="40" w:line="360" w:lineRule="auto"/>
        <w:rPr>
          <w:rFonts w:ascii="Arial" w:hAnsi="Arial" w:cs="Arial"/>
          <w:sz w:val="18"/>
          <w:szCs w:val="18"/>
          <w:lang w:eastAsia="de-DE"/>
        </w:rPr>
      </w:pPr>
      <w:r w:rsidRPr="00775643">
        <w:rPr>
          <w:rFonts w:ascii="Arial" w:hAnsi="Arial" w:cs="Arial"/>
          <w:b/>
          <w:bCs/>
          <w:iCs/>
          <w:sz w:val="18"/>
          <w:szCs w:val="18"/>
        </w:rPr>
        <w:t>Clean Technology Systems</w:t>
      </w:r>
      <w:r w:rsidRPr="00775643">
        <w:rPr>
          <w:rFonts w:ascii="Arial" w:hAnsi="Arial" w:cs="Arial"/>
          <w:iCs/>
          <w:sz w:val="18"/>
          <w:szCs w:val="18"/>
        </w:rPr>
        <w:t xml:space="preserve">: </w:t>
      </w:r>
      <w:r w:rsidRPr="00775643">
        <w:rPr>
          <w:rFonts w:ascii="Arial" w:hAnsi="Arial" w:cs="Arial"/>
          <w:iCs/>
          <w:strike/>
          <w:sz w:val="18"/>
          <w:szCs w:val="18"/>
        </w:rPr>
        <w:t>I</w:t>
      </w:r>
      <w:r w:rsidRPr="00775643">
        <w:rPr>
          <w:rFonts w:ascii="Arial" w:hAnsi="Arial" w:cs="Arial"/>
          <w:iCs/>
          <w:sz w:val="18"/>
          <w:szCs w:val="18"/>
        </w:rPr>
        <w:t>nstallations pour le traitement des effluents gazeux, systèmes antibruits et équipements pour dépôt de revêtements sur batterie lithium-ion</w:t>
      </w:r>
    </w:p>
    <w:p w14:paraId="5D026871" w14:textId="77777777" w:rsidR="00775643" w:rsidRPr="00775643" w:rsidRDefault="00775643" w:rsidP="00775643">
      <w:pPr>
        <w:pStyle w:val="Paragraphedeliste"/>
        <w:numPr>
          <w:ilvl w:val="0"/>
          <w:numId w:val="18"/>
        </w:numPr>
        <w:tabs>
          <w:tab w:val="clear" w:pos="3572"/>
        </w:tabs>
        <w:spacing w:line="360" w:lineRule="auto"/>
        <w:ind w:right="27"/>
        <w:jc w:val="both"/>
        <w:rPr>
          <w:rFonts w:ascii="Arial" w:hAnsi="Arial" w:cs="Arial"/>
          <w:sz w:val="18"/>
          <w:szCs w:val="18"/>
        </w:rPr>
      </w:pPr>
      <w:r w:rsidRPr="00775643">
        <w:rPr>
          <w:rFonts w:ascii="Arial" w:hAnsi="Arial" w:cs="Arial"/>
          <w:b/>
          <w:bCs/>
          <w:iCs/>
          <w:sz w:val="18"/>
          <w:szCs w:val="18"/>
        </w:rPr>
        <w:t xml:space="preserve">Measuring and Process Systems: </w:t>
      </w:r>
      <w:r w:rsidRPr="00775643">
        <w:rPr>
          <w:rFonts w:ascii="Arial" w:hAnsi="Arial" w:cs="Arial"/>
          <w:sz w:val="18"/>
          <w:szCs w:val="18"/>
        </w:rPr>
        <w:t>Systèmes d'équilibrage et technologie de diagnostic</w:t>
      </w:r>
    </w:p>
    <w:p w14:paraId="406D9037" w14:textId="77777777" w:rsidR="00775643" w:rsidRPr="00775643" w:rsidRDefault="00775643" w:rsidP="00775643">
      <w:pPr>
        <w:pStyle w:val="Paragraphedeliste"/>
        <w:numPr>
          <w:ilvl w:val="0"/>
          <w:numId w:val="18"/>
        </w:numPr>
        <w:tabs>
          <w:tab w:val="clear" w:pos="3572"/>
        </w:tabs>
        <w:spacing w:line="360" w:lineRule="auto"/>
        <w:ind w:right="281"/>
        <w:jc w:val="both"/>
        <w:rPr>
          <w:rFonts w:ascii="Arial" w:eastAsia="MS Mincho" w:hAnsi="Arial" w:cs="Arial"/>
          <w:iCs/>
          <w:sz w:val="18"/>
          <w:szCs w:val="18"/>
          <w:lang w:eastAsia="ja-JP"/>
        </w:rPr>
      </w:pPr>
      <w:r w:rsidRPr="00775643">
        <w:rPr>
          <w:rFonts w:ascii="Arial" w:hAnsi="Arial" w:cs="Arial"/>
          <w:b/>
          <w:bCs/>
          <w:iCs/>
          <w:sz w:val="18"/>
          <w:szCs w:val="18"/>
        </w:rPr>
        <w:t>Woodworking Machinery and Systems:</w:t>
      </w:r>
      <w:r w:rsidRPr="00775643">
        <w:rPr>
          <w:rFonts w:ascii="Arial" w:hAnsi="Arial" w:cs="Arial"/>
          <w:iCs/>
          <w:sz w:val="18"/>
          <w:szCs w:val="18"/>
        </w:rPr>
        <w:t xml:space="preserve"> Machines et systèmes pour l’industrie de transformation du bois</w:t>
      </w:r>
    </w:p>
    <w:p w14:paraId="0C88FE27" w14:textId="77777777" w:rsidR="00DD71D4" w:rsidRPr="00775643" w:rsidRDefault="00DD71D4" w:rsidP="00F4220E">
      <w:pPr>
        <w:spacing w:line="280" w:lineRule="atLeast"/>
        <w:rPr>
          <w:rStyle w:val="Fettung"/>
          <w:b w:val="0"/>
          <w:sz w:val="18"/>
          <w:szCs w:val="18"/>
        </w:rPr>
      </w:pPr>
    </w:p>
    <w:p w14:paraId="6BB4872B" w14:textId="77777777" w:rsidR="005E2A33" w:rsidRPr="00775643" w:rsidRDefault="005E2A33" w:rsidP="005E2A33">
      <w:pPr>
        <w:spacing w:line="280" w:lineRule="atLeast"/>
        <w:rPr>
          <w:rStyle w:val="Fettung"/>
          <w:sz w:val="18"/>
          <w:szCs w:val="18"/>
        </w:rPr>
      </w:pPr>
      <w:r w:rsidRPr="00775643">
        <w:rPr>
          <w:rStyle w:val="Fettung"/>
          <w:sz w:val="18"/>
          <w:szCs w:val="18"/>
        </w:rPr>
        <w:t>Contact</w:t>
      </w:r>
    </w:p>
    <w:p w14:paraId="5FA0FC1A" w14:textId="77777777" w:rsidR="00E32905" w:rsidRPr="00775643" w:rsidRDefault="00E32905" w:rsidP="00E32905">
      <w:pPr>
        <w:rPr>
          <w:rFonts w:ascii="Arial" w:hAnsi="Arial" w:cs="Arial"/>
          <w:sz w:val="18"/>
          <w:szCs w:val="18"/>
        </w:rPr>
      </w:pPr>
      <w:r w:rsidRPr="00775643">
        <w:rPr>
          <w:rFonts w:ascii="Arial" w:hAnsi="Arial" w:cs="Arial"/>
          <w:sz w:val="18"/>
          <w:szCs w:val="18"/>
        </w:rPr>
        <w:t>Dürr Systems France</w:t>
      </w:r>
    </w:p>
    <w:p w14:paraId="3DF455C6" w14:textId="77777777" w:rsidR="00E32905" w:rsidRPr="00775643" w:rsidRDefault="00E32905" w:rsidP="00E32905">
      <w:pPr>
        <w:rPr>
          <w:rFonts w:ascii="Arial" w:hAnsi="Arial" w:cs="Arial"/>
          <w:sz w:val="18"/>
          <w:szCs w:val="18"/>
        </w:rPr>
      </w:pPr>
      <w:r w:rsidRPr="00775643">
        <w:rPr>
          <w:rFonts w:ascii="Arial" w:hAnsi="Arial" w:cs="Arial"/>
          <w:sz w:val="18"/>
          <w:szCs w:val="18"/>
        </w:rPr>
        <w:t xml:space="preserve">Yvon Le Noan </w:t>
      </w:r>
    </w:p>
    <w:p w14:paraId="618B6F16" w14:textId="77777777" w:rsidR="00E32905" w:rsidRPr="00775643" w:rsidRDefault="00E32905" w:rsidP="00E32905">
      <w:pPr>
        <w:rPr>
          <w:rFonts w:ascii="Arial" w:hAnsi="Arial" w:cs="Arial"/>
          <w:sz w:val="18"/>
          <w:szCs w:val="18"/>
        </w:rPr>
      </w:pPr>
      <w:r w:rsidRPr="00775643">
        <w:rPr>
          <w:rFonts w:ascii="Arial" w:hAnsi="Arial" w:cs="Arial"/>
          <w:sz w:val="18"/>
          <w:szCs w:val="18"/>
        </w:rPr>
        <w:t xml:space="preserve">Director Sales and Marketing </w:t>
      </w:r>
    </w:p>
    <w:p w14:paraId="3D3176E2" w14:textId="77777777" w:rsidR="00E32905" w:rsidRPr="00775643" w:rsidRDefault="00E32905" w:rsidP="00E32905">
      <w:pPr>
        <w:rPr>
          <w:rFonts w:ascii="Arial" w:hAnsi="Arial" w:cs="Arial"/>
          <w:sz w:val="18"/>
          <w:szCs w:val="18"/>
        </w:rPr>
      </w:pPr>
      <w:r w:rsidRPr="00775643">
        <w:rPr>
          <w:rFonts w:ascii="Arial" w:hAnsi="Arial" w:cs="Arial"/>
          <w:sz w:val="18"/>
          <w:szCs w:val="18"/>
        </w:rPr>
        <w:t>Phone: +33 (0)</w:t>
      </w:r>
      <w:r w:rsidRPr="00775643">
        <w:rPr>
          <w:sz w:val="18"/>
          <w:szCs w:val="18"/>
        </w:rPr>
        <w:t xml:space="preserve"> </w:t>
      </w:r>
      <w:r w:rsidRPr="00775643">
        <w:rPr>
          <w:rFonts w:ascii="Arial" w:hAnsi="Arial" w:cs="Arial"/>
          <w:sz w:val="18"/>
          <w:szCs w:val="18"/>
        </w:rPr>
        <w:t>6 83 84 33 77</w:t>
      </w:r>
    </w:p>
    <w:p w14:paraId="2DAA986A" w14:textId="77777777" w:rsidR="00E32905" w:rsidRPr="00775643" w:rsidRDefault="00E32905" w:rsidP="00E32905">
      <w:pPr>
        <w:rPr>
          <w:rFonts w:ascii="Arial" w:hAnsi="Arial" w:cs="Arial"/>
          <w:sz w:val="18"/>
          <w:szCs w:val="18"/>
        </w:rPr>
      </w:pPr>
      <w:r w:rsidRPr="00775643">
        <w:rPr>
          <w:rFonts w:ascii="Arial" w:hAnsi="Arial" w:cs="Arial"/>
          <w:sz w:val="18"/>
          <w:szCs w:val="18"/>
        </w:rPr>
        <w:t xml:space="preserve">E-mail: </w:t>
      </w:r>
      <w:hyperlink r:id="rId11" w:history="1">
        <w:r w:rsidRPr="00775643">
          <w:rPr>
            <w:rStyle w:val="Lienhypertexte"/>
            <w:rFonts w:ascii="Arial" w:hAnsi="Arial" w:cs="Arial"/>
            <w:sz w:val="18"/>
            <w:szCs w:val="18"/>
          </w:rPr>
          <w:t>yvon.lenoan@durr.com</w:t>
        </w:r>
      </w:hyperlink>
      <w:r w:rsidRPr="00775643">
        <w:rPr>
          <w:rFonts w:ascii="Arial" w:hAnsi="Arial" w:cs="Arial"/>
          <w:sz w:val="18"/>
          <w:szCs w:val="18"/>
        </w:rPr>
        <w:t xml:space="preserve"> </w:t>
      </w:r>
    </w:p>
    <w:p w14:paraId="1714E4E1" w14:textId="04A5EBF5" w:rsidR="005E2A33" w:rsidRPr="00775643" w:rsidRDefault="001C5A03" w:rsidP="00E32905">
      <w:pPr>
        <w:ind w:right="27"/>
        <w:jc w:val="both"/>
        <w:rPr>
          <w:rFonts w:ascii="Arial" w:hAnsi="Arial" w:cs="Arial"/>
          <w:sz w:val="18"/>
          <w:szCs w:val="18"/>
        </w:rPr>
      </w:pPr>
      <w:hyperlink r:id="rId12" w:history="1">
        <w:r w:rsidR="00E32905" w:rsidRPr="00775643">
          <w:rPr>
            <w:sz w:val="18"/>
            <w:szCs w:val="18"/>
          </w:rPr>
          <w:t>www.durr.com</w:t>
        </w:r>
      </w:hyperlink>
    </w:p>
    <w:p w14:paraId="6A4171B8" w14:textId="77777777" w:rsidR="005E2A33" w:rsidRPr="00775643" w:rsidRDefault="005E2A33" w:rsidP="00F4220E">
      <w:pPr>
        <w:spacing w:line="280" w:lineRule="atLeast"/>
        <w:rPr>
          <w:rStyle w:val="Fettung"/>
          <w:sz w:val="18"/>
          <w:szCs w:val="18"/>
        </w:rPr>
      </w:pPr>
    </w:p>
    <w:sectPr w:rsidR="005E2A33" w:rsidRPr="00775643"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77980" w14:textId="77777777" w:rsidR="00315EAA" w:rsidRDefault="00315EAA" w:rsidP="00D9165E">
      <w:r>
        <w:separator/>
      </w:r>
    </w:p>
  </w:endnote>
  <w:endnote w:type="continuationSeparator" w:id="0">
    <w:p w14:paraId="6A45017D" w14:textId="77777777" w:rsidR="00315EAA" w:rsidRDefault="00315EAA"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A6E5A" w14:textId="4EA49C5C" w:rsidR="00B143FE" w:rsidRPr="0085432F" w:rsidRDefault="00B143FE" w:rsidP="005218C8">
    <w:pPr>
      <w:pStyle w:val="Pieddepage"/>
    </w:pPr>
    <w:r w:rsidRPr="006E5C09">
      <w:fldChar w:fldCharType="begin"/>
    </w:r>
    <w:r w:rsidRPr="006E5C09">
      <w:instrText xml:space="preserve"> IF  \* MERGEFORMAT </w:instrText>
    </w:r>
    <w:r w:rsidR="001C5A03">
      <w:fldChar w:fldCharType="begin"/>
    </w:r>
    <w:r w:rsidR="001C5A03">
      <w:instrText xml:space="preserve"> NUMPAGES  \* MERGEFORMAT </w:instrText>
    </w:r>
    <w:r w:rsidR="001C5A03">
      <w:fldChar w:fldCharType="separate"/>
    </w:r>
    <w:r w:rsidR="001C5A03">
      <w:instrText>6</w:instrText>
    </w:r>
    <w:r w:rsidR="001C5A03">
      <w:fldChar w:fldCharType="end"/>
    </w:r>
    <w:r w:rsidRPr="006E5C09">
      <w:instrText>&gt;"1" "</w:instrText>
    </w:r>
    <w:r w:rsidRPr="006E5C09">
      <w:fldChar w:fldCharType="begin"/>
    </w:r>
    <w:r w:rsidRPr="006E5C09">
      <w:instrText xml:space="preserve"> PAGE  \* MERGEFORMAT </w:instrText>
    </w:r>
    <w:r w:rsidRPr="006E5C09">
      <w:fldChar w:fldCharType="separate"/>
    </w:r>
    <w:r w:rsidR="001C5A03">
      <w:instrText>6</w:instrText>
    </w:r>
    <w:r w:rsidRPr="006E5C09">
      <w:fldChar w:fldCharType="end"/>
    </w:r>
    <w:r w:rsidRPr="006E5C09">
      <w:instrText>/</w:instrText>
    </w:r>
    <w:r w:rsidR="001C5A03">
      <w:fldChar w:fldCharType="begin"/>
    </w:r>
    <w:r w:rsidR="001C5A03">
      <w:instrText xml:space="preserve"> NUMPAGES  \* MERGEFORMAT </w:instrText>
    </w:r>
    <w:r w:rsidR="001C5A03">
      <w:fldChar w:fldCharType="separate"/>
    </w:r>
    <w:r w:rsidR="001C5A03">
      <w:instrText>6</w:instrText>
    </w:r>
    <w:r w:rsidR="001C5A03">
      <w:fldChar w:fldCharType="end"/>
    </w:r>
    <w:r w:rsidRPr="006E5C09">
      <w:instrText>" "</w:instrText>
    </w:r>
    <w:r w:rsidRPr="006E5C09">
      <w:fldChar w:fldCharType="separate"/>
    </w:r>
    <w:r w:rsidR="001C5A03">
      <w:t>6</w:t>
    </w:r>
    <w:r w:rsidR="001C5A03" w:rsidRPr="006E5C09">
      <w:t>/</w:t>
    </w:r>
    <w:r w:rsidR="001C5A03">
      <w:t>6</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2977D" w14:textId="05F2F11E" w:rsidR="00B143FE" w:rsidRPr="005218C8" w:rsidRDefault="00B143FE" w:rsidP="005218C8">
    <w:pPr>
      <w:pStyle w:val="En-tte"/>
    </w:pPr>
    <w:r w:rsidRPr="005218C8">
      <w:fldChar w:fldCharType="begin"/>
    </w:r>
    <w:r w:rsidRPr="005218C8">
      <w:instrText xml:space="preserve"> IF  \* MERGEFORMAT </w:instrText>
    </w:r>
    <w:r w:rsidR="001C5A03">
      <w:fldChar w:fldCharType="begin"/>
    </w:r>
    <w:r w:rsidR="001C5A03">
      <w:instrText xml:space="preserve"> NUMPAGES  \* MERGEFORMAT </w:instrText>
    </w:r>
    <w:r w:rsidR="001C5A03">
      <w:fldChar w:fldCharType="separate"/>
    </w:r>
    <w:r w:rsidR="001C5A03">
      <w:instrText>6</w:instrText>
    </w:r>
    <w:r w:rsidR="001C5A03">
      <w:fldChar w:fldCharType="end"/>
    </w:r>
    <w:r w:rsidRPr="005218C8">
      <w:instrText>&gt;"1" "</w:instrText>
    </w:r>
    <w:r w:rsidRPr="005218C8">
      <w:fldChar w:fldCharType="begin"/>
    </w:r>
    <w:r w:rsidRPr="005218C8">
      <w:instrText xml:space="preserve"> PAGE  \* MERGEFORMAT </w:instrText>
    </w:r>
    <w:r w:rsidRPr="005218C8">
      <w:fldChar w:fldCharType="separate"/>
    </w:r>
    <w:r w:rsidR="001C5A03">
      <w:instrText>1</w:instrText>
    </w:r>
    <w:r w:rsidRPr="005218C8">
      <w:fldChar w:fldCharType="end"/>
    </w:r>
    <w:r w:rsidRPr="005218C8">
      <w:instrText>/</w:instrText>
    </w:r>
    <w:r w:rsidR="001C5A03">
      <w:fldChar w:fldCharType="begin"/>
    </w:r>
    <w:r w:rsidR="001C5A03">
      <w:instrText xml:space="preserve"> NUMPAGES  \* MERGEFORMAT </w:instrText>
    </w:r>
    <w:r w:rsidR="001C5A03">
      <w:fldChar w:fldCharType="separate"/>
    </w:r>
    <w:r w:rsidR="001C5A03">
      <w:instrText>6</w:instrText>
    </w:r>
    <w:r w:rsidR="001C5A03">
      <w:fldChar w:fldCharType="end"/>
    </w:r>
    <w:r w:rsidRPr="005218C8">
      <w:instrText>" "</w:instrText>
    </w:r>
    <w:r w:rsidR="001C5A03">
      <w:fldChar w:fldCharType="separate"/>
    </w:r>
    <w:r w:rsidR="001C5A03">
      <w:t>1</w:t>
    </w:r>
    <w:r w:rsidR="001C5A03" w:rsidRPr="005218C8">
      <w:t>/</w:t>
    </w:r>
    <w:r w:rsidR="001C5A03">
      <w:t>6</w:t>
    </w:r>
    <w:r w:rsidRPr="005218C8">
      <w:fldChar w:fldCharType="end"/>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2FF3A" w14:textId="77777777" w:rsidR="00315EAA" w:rsidRDefault="00315EAA" w:rsidP="00D9165E">
      <w:r>
        <w:separator/>
      </w:r>
    </w:p>
  </w:footnote>
  <w:footnote w:type="continuationSeparator" w:id="0">
    <w:p w14:paraId="0677A375" w14:textId="77777777" w:rsidR="00315EAA" w:rsidRDefault="00315EAA"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E6D2B" w14:textId="7A448597" w:rsidR="00B143FE" w:rsidRPr="00F73F1D" w:rsidRDefault="00A5700C" w:rsidP="005218C8">
    <w:pPr>
      <w:pStyle w:val="En-tte"/>
    </w:pPr>
    <w:r>
      <w:rPr>
        <w:lang w:val="de-DE"/>
      </w:rPr>
      <w:drawing>
        <wp:anchor distT="0" distB="0" distL="114300" distR="114300" simplePos="0" relativeHeight="251668480" behindDoc="0" locked="1" layoutInCell="1" allowOverlap="1" wp14:anchorId="64EE6F88" wp14:editId="31C5F129">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5D745" w14:textId="77777777" w:rsidR="00B143FE" w:rsidRPr="005837F9" w:rsidRDefault="00B143FE" w:rsidP="005218C8">
    <w:pPr>
      <w:pStyle w:val="En-tte"/>
    </w:pPr>
    <w:r>
      <w:rPr>
        <w:lang w:val="de-DE"/>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tte"/>
    </w:pPr>
  </w:p>
  <w:p w14:paraId="42F14B11" w14:textId="77777777" w:rsidR="00B143FE" w:rsidRDefault="00B143FE" w:rsidP="005218C8">
    <w:pPr>
      <w:pStyle w:val="En-tte"/>
    </w:pPr>
  </w:p>
  <w:p w14:paraId="3DD9B2BA" w14:textId="77777777" w:rsidR="00B143FE" w:rsidRDefault="00B143FE" w:rsidP="005218C8">
    <w:pPr>
      <w:pStyle w:val="En-tte"/>
    </w:pPr>
  </w:p>
  <w:p w14:paraId="63AA6475" w14:textId="77777777" w:rsidR="00B143FE" w:rsidRDefault="00B143FE" w:rsidP="00D9165E"/>
  <w:p w14:paraId="1ADCC302" w14:textId="66C3BE1E" w:rsidR="00B143FE" w:rsidRDefault="00B143FE" w:rsidP="00D916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2F4AB1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itre1"/>
      <w:lvlText w:val="%1"/>
      <w:lvlJc w:val="left"/>
      <w:pPr>
        <w:tabs>
          <w:tab w:val="num" w:pos="1021"/>
        </w:tabs>
        <w:ind w:left="1021" w:hanging="1021"/>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3DD5"/>
    <w:rsid w:val="000042E4"/>
    <w:rsid w:val="00004CE4"/>
    <w:rsid w:val="00004D92"/>
    <w:rsid w:val="00004FE4"/>
    <w:rsid w:val="00005AF4"/>
    <w:rsid w:val="0001039C"/>
    <w:rsid w:val="0001137B"/>
    <w:rsid w:val="00011CA6"/>
    <w:rsid w:val="000137F9"/>
    <w:rsid w:val="00013B23"/>
    <w:rsid w:val="00015F92"/>
    <w:rsid w:val="00016ABD"/>
    <w:rsid w:val="0002273A"/>
    <w:rsid w:val="00026B8C"/>
    <w:rsid w:val="00030020"/>
    <w:rsid w:val="00030C1A"/>
    <w:rsid w:val="0003543C"/>
    <w:rsid w:val="00036336"/>
    <w:rsid w:val="00037BB3"/>
    <w:rsid w:val="00037FF7"/>
    <w:rsid w:val="00040FEA"/>
    <w:rsid w:val="0004140A"/>
    <w:rsid w:val="000436AB"/>
    <w:rsid w:val="0004583E"/>
    <w:rsid w:val="000557D8"/>
    <w:rsid w:val="00060375"/>
    <w:rsid w:val="00062BC6"/>
    <w:rsid w:val="00062C8E"/>
    <w:rsid w:val="00064547"/>
    <w:rsid w:val="0006654A"/>
    <w:rsid w:val="000667BB"/>
    <w:rsid w:val="000679B5"/>
    <w:rsid w:val="00067A27"/>
    <w:rsid w:val="0007116F"/>
    <w:rsid w:val="00073211"/>
    <w:rsid w:val="000750E4"/>
    <w:rsid w:val="00075464"/>
    <w:rsid w:val="0007582C"/>
    <w:rsid w:val="00077087"/>
    <w:rsid w:val="000830E8"/>
    <w:rsid w:val="0008387D"/>
    <w:rsid w:val="00085D6C"/>
    <w:rsid w:val="0008775A"/>
    <w:rsid w:val="00090C8B"/>
    <w:rsid w:val="00090FEB"/>
    <w:rsid w:val="0009126C"/>
    <w:rsid w:val="00095F60"/>
    <w:rsid w:val="00097770"/>
    <w:rsid w:val="00097924"/>
    <w:rsid w:val="000A0BBC"/>
    <w:rsid w:val="000A6420"/>
    <w:rsid w:val="000A779F"/>
    <w:rsid w:val="000A799A"/>
    <w:rsid w:val="000B122D"/>
    <w:rsid w:val="000B17AC"/>
    <w:rsid w:val="000B6E58"/>
    <w:rsid w:val="000C009A"/>
    <w:rsid w:val="000C27E6"/>
    <w:rsid w:val="000C2A85"/>
    <w:rsid w:val="000C3444"/>
    <w:rsid w:val="000C3AF3"/>
    <w:rsid w:val="000C74C8"/>
    <w:rsid w:val="000D1867"/>
    <w:rsid w:val="000D4047"/>
    <w:rsid w:val="000F1B6F"/>
    <w:rsid w:val="000F215E"/>
    <w:rsid w:val="000F52E1"/>
    <w:rsid w:val="000F599A"/>
    <w:rsid w:val="00100C0C"/>
    <w:rsid w:val="0010134F"/>
    <w:rsid w:val="00102066"/>
    <w:rsid w:val="0010399B"/>
    <w:rsid w:val="00103EE3"/>
    <w:rsid w:val="001052E0"/>
    <w:rsid w:val="001076E4"/>
    <w:rsid w:val="001118ED"/>
    <w:rsid w:val="00112DF3"/>
    <w:rsid w:val="0011355B"/>
    <w:rsid w:val="00114E74"/>
    <w:rsid w:val="00115190"/>
    <w:rsid w:val="001167D1"/>
    <w:rsid w:val="00116F3F"/>
    <w:rsid w:val="00116F84"/>
    <w:rsid w:val="0011716C"/>
    <w:rsid w:val="00117904"/>
    <w:rsid w:val="00117C7F"/>
    <w:rsid w:val="00124E6A"/>
    <w:rsid w:val="0012678A"/>
    <w:rsid w:val="00135319"/>
    <w:rsid w:val="00136A6D"/>
    <w:rsid w:val="00142FDB"/>
    <w:rsid w:val="001440F5"/>
    <w:rsid w:val="00147965"/>
    <w:rsid w:val="0015096A"/>
    <w:rsid w:val="00151506"/>
    <w:rsid w:val="00156161"/>
    <w:rsid w:val="001617C1"/>
    <w:rsid w:val="0016271C"/>
    <w:rsid w:val="00162EEF"/>
    <w:rsid w:val="0016325F"/>
    <w:rsid w:val="00163B9D"/>
    <w:rsid w:val="0016547D"/>
    <w:rsid w:val="00176D8A"/>
    <w:rsid w:val="00180D0F"/>
    <w:rsid w:val="00184094"/>
    <w:rsid w:val="001877A6"/>
    <w:rsid w:val="001935AE"/>
    <w:rsid w:val="001936C7"/>
    <w:rsid w:val="00194AC6"/>
    <w:rsid w:val="00197009"/>
    <w:rsid w:val="001A297C"/>
    <w:rsid w:val="001A5B15"/>
    <w:rsid w:val="001A65EE"/>
    <w:rsid w:val="001A7714"/>
    <w:rsid w:val="001C07E6"/>
    <w:rsid w:val="001C0A26"/>
    <w:rsid w:val="001C0A39"/>
    <w:rsid w:val="001C4980"/>
    <w:rsid w:val="001C5A03"/>
    <w:rsid w:val="001C5EB3"/>
    <w:rsid w:val="001C5FDC"/>
    <w:rsid w:val="001D0887"/>
    <w:rsid w:val="001D0F2E"/>
    <w:rsid w:val="001D4E19"/>
    <w:rsid w:val="001D6374"/>
    <w:rsid w:val="001D6905"/>
    <w:rsid w:val="001D697E"/>
    <w:rsid w:val="001D776F"/>
    <w:rsid w:val="001E586C"/>
    <w:rsid w:val="001F0EC7"/>
    <w:rsid w:val="001F1FAE"/>
    <w:rsid w:val="001F3730"/>
    <w:rsid w:val="001F3883"/>
    <w:rsid w:val="001F6276"/>
    <w:rsid w:val="001F7E95"/>
    <w:rsid w:val="0020322F"/>
    <w:rsid w:val="002044E5"/>
    <w:rsid w:val="00205B62"/>
    <w:rsid w:val="0020631B"/>
    <w:rsid w:val="00206375"/>
    <w:rsid w:val="00206AAF"/>
    <w:rsid w:val="002118EB"/>
    <w:rsid w:val="00216A5C"/>
    <w:rsid w:val="00216BD0"/>
    <w:rsid w:val="00216FC6"/>
    <w:rsid w:val="002176DB"/>
    <w:rsid w:val="00222FAE"/>
    <w:rsid w:val="00224CB8"/>
    <w:rsid w:val="00226865"/>
    <w:rsid w:val="00231A54"/>
    <w:rsid w:val="0023563A"/>
    <w:rsid w:val="00236E5E"/>
    <w:rsid w:val="00243F9B"/>
    <w:rsid w:val="00252189"/>
    <w:rsid w:val="0025441C"/>
    <w:rsid w:val="0026127D"/>
    <w:rsid w:val="00262C38"/>
    <w:rsid w:val="002655A1"/>
    <w:rsid w:val="00271320"/>
    <w:rsid w:val="002714A1"/>
    <w:rsid w:val="002717A8"/>
    <w:rsid w:val="00272268"/>
    <w:rsid w:val="0027237F"/>
    <w:rsid w:val="00275350"/>
    <w:rsid w:val="00276A99"/>
    <w:rsid w:val="00280819"/>
    <w:rsid w:val="00282680"/>
    <w:rsid w:val="00284C18"/>
    <w:rsid w:val="00292501"/>
    <w:rsid w:val="00292925"/>
    <w:rsid w:val="00294020"/>
    <w:rsid w:val="00294B59"/>
    <w:rsid w:val="00296AD3"/>
    <w:rsid w:val="002A1286"/>
    <w:rsid w:val="002A1717"/>
    <w:rsid w:val="002A172B"/>
    <w:rsid w:val="002A429D"/>
    <w:rsid w:val="002A49F2"/>
    <w:rsid w:val="002A5671"/>
    <w:rsid w:val="002A5D25"/>
    <w:rsid w:val="002A639F"/>
    <w:rsid w:val="002B06E7"/>
    <w:rsid w:val="002B18CE"/>
    <w:rsid w:val="002B4EA0"/>
    <w:rsid w:val="002B71FB"/>
    <w:rsid w:val="002C00EB"/>
    <w:rsid w:val="002C0163"/>
    <w:rsid w:val="002C40A7"/>
    <w:rsid w:val="002C5677"/>
    <w:rsid w:val="002C632F"/>
    <w:rsid w:val="002D0F47"/>
    <w:rsid w:val="002D2E6A"/>
    <w:rsid w:val="002D33B7"/>
    <w:rsid w:val="002D4939"/>
    <w:rsid w:val="002D506A"/>
    <w:rsid w:val="002D60E0"/>
    <w:rsid w:val="002D6DD3"/>
    <w:rsid w:val="002D7EB6"/>
    <w:rsid w:val="002E03AE"/>
    <w:rsid w:val="002E2125"/>
    <w:rsid w:val="002F0269"/>
    <w:rsid w:val="002F3E72"/>
    <w:rsid w:val="002F4D89"/>
    <w:rsid w:val="002F5303"/>
    <w:rsid w:val="002F6BF1"/>
    <w:rsid w:val="002F7140"/>
    <w:rsid w:val="0030067C"/>
    <w:rsid w:val="00302DB1"/>
    <w:rsid w:val="003035A6"/>
    <w:rsid w:val="00315EAA"/>
    <w:rsid w:val="00316BF1"/>
    <w:rsid w:val="003251D2"/>
    <w:rsid w:val="00330683"/>
    <w:rsid w:val="003326CE"/>
    <w:rsid w:val="00333CF4"/>
    <w:rsid w:val="00335617"/>
    <w:rsid w:val="0033769D"/>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2153"/>
    <w:rsid w:val="00362739"/>
    <w:rsid w:val="00366A8E"/>
    <w:rsid w:val="00373E56"/>
    <w:rsid w:val="00375576"/>
    <w:rsid w:val="00375D1A"/>
    <w:rsid w:val="00384066"/>
    <w:rsid w:val="003849ED"/>
    <w:rsid w:val="0039367F"/>
    <w:rsid w:val="00395574"/>
    <w:rsid w:val="0039654F"/>
    <w:rsid w:val="003A046C"/>
    <w:rsid w:val="003A2989"/>
    <w:rsid w:val="003A4F3B"/>
    <w:rsid w:val="003A692D"/>
    <w:rsid w:val="003B0692"/>
    <w:rsid w:val="003B160B"/>
    <w:rsid w:val="003B1684"/>
    <w:rsid w:val="003B78B1"/>
    <w:rsid w:val="003C4777"/>
    <w:rsid w:val="003C492A"/>
    <w:rsid w:val="003C60F4"/>
    <w:rsid w:val="003D50EB"/>
    <w:rsid w:val="003D770A"/>
    <w:rsid w:val="003E06FE"/>
    <w:rsid w:val="003E1EDC"/>
    <w:rsid w:val="003E3B41"/>
    <w:rsid w:val="003E5B52"/>
    <w:rsid w:val="003E738F"/>
    <w:rsid w:val="003E7CF8"/>
    <w:rsid w:val="003F0CD8"/>
    <w:rsid w:val="003F1873"/>
    <w:rsid w:val="003F6FFA"/>
    <w:rsid w:val="00402949"/>
    <w:rsid w:val="00402AD2"/>
    <w:rsid w:val="0040381F"/>
    <w:rsid w:val="004039AA"/>
    <w:rsid w:val="00404174"/>
    <w:rsid w:val="0040784F"/>
    <w:rsid w:val="00407CD3"/>
    <w:rsid w:val="004119BA"/>
    <w:rsid w:val="00413D6D"/>
    <w:rsid w:val="00416BD0"/>
    <w:rsid w:val="00424A3C"/>
    <w:rsid w:val="00427D24"/>
    <w:rsid w:val="0043012F"/>
    <w:rsid w:val="0043346C"/>
    <w:rsid w:val="004370EF"/>
    <w:rsid w:val="004400ED"/>
    <w:rsid w:val="004404FF"/>
    <w:rsid w:val="00442156"/>
    <w:rsid w:val="004427AF"/>
    <w:rsid w:val="0044328B"/>
    <w:rsid w:val="00450174"/>
    <w:rsid w:val="00450D7A"/>
    <w:rsid w:val="00451CA7"/>
    <w:rsid w:val="004535D9"/>
    <w:rsid w:val="00455402"/>
    <w:rsid w:val="00456256"/>
    <w:rsid w:val="004606AC"/>
    <w:rsid w:val="0046201D"/>
    <w:rsid w:val="00462DDC"/>
    <w:rsid w:val="004667BA"/>
    <w:rsid w:val="00466954"/>
    <w:rsid w:val="00467800"/>
    <w:rsid w:val="004706B1"/>
    <w:rsid w:val="00470EFD"/>
    <w:rsid w:val="00471520"/>
    <w:rsid w:val="00473AEC"/>
    <w:rsid w:val="00476060"/>
    <w:rsid w:val="004762B9"/>
    <w:rsid w:val="0047652B"/>
    <w:rsid w:val="00476746"/>
    <w:rsid w:val="00477801"/>
    <w:rsid w:val="00481B65"/>
    <w:rsid w:val="00484045"/>
    <w:rsid w:val="00486F5D"/>
    <w:rsid w:val="00490EEF"/>
    <w:rsid w:val="0049346F"/>
    <w:rsid w:val="00494EE7"/>
    <w:rsid w:val="004A3A5F"/>
    <w:rsid w:val="004A73F4"/>
    <w:rsid w:val="004B1411"/>
    <w:rsid w:val="004B3D7E"/>
    <w:rsid w:val="004C2420"/>
    <w:rsid w:val="004C6EBC"/>
    <w:rsid w:val="004D1D0E"/>
    <w:rsid w:val="004D3165"/>
    <w:rsid w:val="004D7B9E"/>
    <w:rsid w:val="004E0D94"/>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21B"/>
    <w:rsid w:val="00524BE9"/>
    <w:rsid w:val="00525B71"/>
    <w:rsid w:val="0052691A"/>
    <w:rsid w:val="00527D8F"/>
    <w:rsid w:val="00532242"/>
    <w:rsid w:val="00532252"/>
    <w:rsid w:val="0053448B"/>
    <w:rsid w:val="00534C1A"/>
    <w:rsid w:val="0053604A"/>
    <w:rsid w:val="005365B4"/>
    <w:rsid w:val="00541924"/>
    <w:rsid w:val="005426FE"/>
    <w:rsid w:val="0054450D"/>
    <w:rsid w:val="00554864"/>
    <w:rsid w:val="00555999"/>
    <w:rsid w:val="00555E2A"/>
    <w:rsid w:val="00564109"/>
    <w:rsid w:val="00565CE0"/>
    <w:rsid w:val="005673B5"/>
    <w:rsid w:val="005674E8"/>
    <w:rsid w:val="0057025C"/>
    <w:rsid w:val="005730AC"/>
    <w:rsid w:val="005736F9"/>
    <w:rsid w:val="005755BD"/>
    <w:rsid w:val="00580070"/>
    <w:rsid w:val="00581C8C"/>
    <w:rsid w:val="005837F9"/>
    <w:rsid w:val="00584007"/>
    <w:rsid w:val="00584B9D"/>
    <w:rsid w:val="00587179"/>
    <w:rsid w:val="0059128B"/>
    <w:rsid w:val="005913CF"/>
    <w:rsid w:val="00591CEB"/>
    <w:rsid w:val="00592D83"/>
    <w:rsid w:val="00593AA7"/>
    <w:rsid w:val="00594B29"/>
    <w:rsid w:val="005962FB"/>
    <w:rsid w:val="00597F78"/>
    <w:rsid w:val="005A15E5"/>
    <w:rsid w:val="005A1C80"/>
    <w:rsid w:val="005B01C4"/>
    <w:rsid w:val="005B184A"/>
    <w:rsid w:val="005B19FD"/>
    <w:rsid w:val="005B34DA"/>
    <w:rsid w:val="005B3CCD"/>
    <w:rsid w:val="005B4B20"/>
    <w:rsid w:val="005B55FA"/>
    <w:rsid w:val="005C13A1"/>
    <w:rsid w:val="005C374F"/>
    <w:rsid w:val="005C5563"/>
    <w:rsid w:val="005C6742"/>
    <w:rsid w:val="005D1745"/>
    <w:rsid w:val="005D1F94"/>
    <w:rsid w:val="005D3A5C"/>
    <w:rsid w:val="005D5830"/>
    <w:rsid w:val="005D5940"/>
    <w:rsid w:val="005D5A38"/>
    <w:rsid w:val="005D5CD4"/>
    <w:rsid w:val="005D6A17"/>
    <w:rsid w:val="005E041B"/>
    <w:rsid w:val="005E200B"/>
    <w:rsid w:val="005E2A33"/>
    <w:rsid w:val="005E2B31"/>
    <w:rsid w:val="005E780A"/>
    <w:rsid w:val="005F010B"/>
    <w:rsid w:val="005F182E"/>
    <w:rsid w:val="005F4FBF"/>
    <w:rsid w:val="005F64AB"/>
    <w:rsid w:val="005F7CEF"/>
    <w:rsid w:val="00602E06"/>
    <w:rsid w:val="00605ACB"/>
    <w:rsid w:val="006074EB"/>
    <w:rsid w:val="0060792D"/>
    <w:rsid w:val="006117A1"/>
    <w:rsid w:val="00614890"/>
    <w:rsid w:val="00615ED0"/>
    <w:rsid w:val="00617EA4"/>
    <w:rsid w:val="00624049"/>
    <w:rsid w:val="00626A28"/>
    <w:rsid w:val="006311E0"/>
    <w:rsid w:val="0063257F"/>
    <w:rsid w:val="00632F11"/>
    <w:rsid w:val="00633FEA"/>
    <w:rsid w:val="00635ABF"/>
    <w:rsid w:val="006401F7"/>
    <w:rsid w:val="00641F88"/>
    <w:rsid w:val="006438A8"/>
    <w:rsid w:val="00643A04"/>
    <w:rsid w:val="0064408D"/>
    <w:rsid w:val="006449CA"/>
    <w:rsid w:val="00645074"/>
    <w:rsid w:val="00650808"/>
    <w:rsid w:val="006519FC"/>
    <w:rsid w:val="0065432C"/>
    <w:rsid w:val="00656706"/>
    <w:rsid w:val="006606F0"/>
    <w:rsid w:val="00664318"/>
    <w:rsid w:val="0066573F"/>
    <w:rsid w:val="006673F5"/>
    <w:rsid w:val="00670E84"/>
    <w:rsid w:val="00674DB7"/>
    <w:rsid w:val="0068106C"/>
    <w:rsid w:val="00681ECE"/>
    <w:rsid w:val="00683E9E"/>
    <w:rsid w:val="0068636E"/>
    <w:rsid w:val="006871F2"/>
    <w:rsid w:val="00691B0A"/>
    <w:rsid w:val="00691F9E"/>
    <w:rsid w:val="00695F99"/>
    <w:rsid w:val="006A5A75"/>
    <w:rsid w:val="006A6121"/>
    <w:rsid w:val="006A6348"/>
    <w:rsid w:val="006A688E"/>
    <w:rsid w:val="006B592D"/>
    <w:rsid w:val="006B6DD8"/>
    <w:rsid w:val="006B6EB6"/>
    <w:rsid w:val="006C2364"/>
    <w:rsid w:val="006C2A31"/>
    <w:rsid w:val="006C38E6"/>
    <w:rsid w:val="006C3AA3"/>
    <w:rsid w:val="006C50E1"/>
    <w:rsid w:val="006C6111"/>
    <w:rsid w:val="006D6C1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25B9"/>
    <w:rsid w:val="00734321"/>
    <w:rsid w:val="00736291"/>
    <w:rsid w:val="007403DA"/>
    <w:rsid w:val="007405D9"/>
    <w:rsid w:val="00744943"/>
    <w:rsid w:val="00753908"/>
    <w:rsid w:val="00754739"/>
    <w:rsid w:val="007579FC"/>
    <w:rsid w:val="00762C5B"/>
    <w:rsid w:val="00771469"/>
    <w:rsid w:val="00772BCD"/>
    <w:rsid w:val="00773BF3"/>
    <w:rsid w:val="00775053"/>
    <w:rsid w:val="00775358"/>
    <w:rsid w:val="00775643"/>
    <w:rsid w:val="007769A8"/>
    <w:rsid w:val="007801B8"/>
    <w:rsid w:val="0078405F"/>
    <w:rsid w:val="0078480F"/>
    <w:rsid w:val="00786C56"/>
    <w:rsid w:val="00794234"/>
    <w:rsid w:val="007A0268"/>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0ED7"/>
    <w:rsid w:val="00842BD1"/>
    <w:rsid w:val="0084627F"/>
    <w:rsid w:val="00847B8C"/>
    <w:rsid w:val="00851EEF"/>
    <w:rsid w:val="0085354B"/>
    <w:rsid w:val="0085432F"/>
    <w:rsid w:val="0085589B"/>
    <w:rsid w:val="00857E8E"/>
    <w:rsid w:val="00862389"/>
    <w:rsid w:val="008649EE"/>
    <w:rsid w:val="00866CA8"/>
    <w:rsid w:val="00873697"/>
    <w:rsid w:val="008743E5"/>
    <w:rsid w:val="00874C03"/>
    <w:rsid w:val="008761F6"/>
    <w:rsid w:val="00876DD1"/>
    <w:rsid w:val="008856CC"/>
    <w:rsid w:val="0088695A"/>
    <w:rsid w:val="00890887"/>
    <w:rsid w:val="00890E39"/>
    <w:rsid w:val="00891292"/>
    <w:rsid w:val="0089379B"/>
    <w:rsid w:val="00897281"/>
    <w:rsid w:val="00897E2C"/>
    <w:rsid w:val="008A071E"/>
    <w:rsid w:val="008A2326"/>
    <w:rsid w:val="008A5BF3"/>
    <w:rsid w:val="008A5FA9"/>
    <w:rsid w:val="008A6CEC"/>
    <w:rsid w:val="008A70B7"/>
    <w:rsid w:val="008B0BF6"/>
    <w:rsid w:val="008B0D22"/>
    <w:rsid w:val="008B0E2E"/>
    <w:rsid w:val="008B30DE"/>
    <w:rsid w:val="008B50B9"/>
    <w:rsid w:val="008B59FF"/>
    <w:rsid w:val="008C343A"/>
    <w:rsid w:val="008C4110"/>
    <w:rsid w:val="008C5157"/>
    <w:rsid w:val="008C7F2C"/>
    <w:rsid w:val="008D0426"/>
    <w:rsid w:val="008D674F"/>
    <w:rsid w:val="008D67AF"/>
    <w:rsid w:val="008D7BC0"/>
    <w:rsid w:val="008E5F87"/>
    <w:rsid w:val="008E7656"/>
    <w:rsid w:val="008E777A"/>
    <w:rsid w:val="008F4796"/>
    <w:rsid w:val="008F53A0"/>
    <w:rsid w:val="008F5646"/>
    <w:rsid w:val="008F5E48"/>
    <w:rsid w:val="00900B83"/>
    <w:rsid w:val="00901D5D"/>
    <w:rsid w:val="00902358"/>
    <w:rsid w:val="00905B45"/>
    <w:rsid w:val="00914FC6"/>
    <w:rsid w:val="00915251"/>
    <w:rsid w:val="009163C0"/>
    <w:rsid w:val="00921CF1"/>
    <w:rsid w:val="00924CB3"/>
    <w:rsid w:val="0092544D"/>
    <w:rsid w:val="00925F7D"/>
    <w:rsid w:val="00931A39"/>
    <w:rsid w:val="0093254F"/>
    <w:rsid w:val="00933393"/>
    <w:rsid w:val="00933B86"/>
    <w:rsid w:val="00935B23"/>
    <w:rsid w:val="0093649F"/>
    <w:rsid w:val="00940128"/>
    <w:rsid w:val="00944105"/>
    <w:rsid w:val="00944A84"/>
    <w:rsid w:val="00946F11"/>
    <w:rsid w:val="009527FF"/>
    <w:rsid w:val="009547D1"/>
    <w:rsid w:val="009633E0"/>
    <w:rsid w:val="00965F78"/>
    <w:rsid w:val="00967AD9"/>
    <w:rsid w:val="00972120"/>
    <w:rsid w:val="00972EBA"/>
    <w:rsid w:val="00974ACB"/>
    <w:rsid w:val="00976B93"/>
    <w:rsid w:val="00976EEA"/>
    <w:rsid w:val="00980499"/>
    <w:rsid w:val="009863DF"/>
    <w:rsid w:val="00991E0E"/>
    <w:rsid w:val="009959BC"/>
    <w:rsid w:val="009A306C"/>
    <w:rsid w:val="009A351B"/>
    <w:rsid w:val="009A454E"/>
    <w:rsid w:val="009A7B8B"/>
    <w:rsid w:val="009B2D9D"/>
    <w:rsid w:val="009B5337"/>
    <w:rsid w:val="009C05E8"/>
    <w:rsid w:val="009C0868"/>
    <w:rsid w:val="009C1F30"/>
    <w:rsid w:val="009C3C81"/>
    <w:rsid w:val="009D0715"/>
    <w:rsid w:val="009D28C3"/>
    <w:rsid w:val="009D2AFC"/>
    <w:rsid w:val="009D2DBA"/>
    <w:rsid w:val="009D62BE"/>
    <w:rsid w:val="009D749D"/>
    <w:rsid w:val="009D7E69"/>
    <w:rsid w:val="009E31F5"/>
    <w:rsid w:val="009E4826"/>
    <w:rsid w:val="009E519B"/>
    <w:rsid w:val="009E664B"/>
    <w:rsid w:val="009E7127"/>
    <w:rsid w:val="009F18FC"/>
    <w:rsid w:val="009F21D0"/>
    <w:rsid w:val="009F252D"/>
    <w:rsid w:val="009F5FB8"/>
    <w:rsid w:val="009F6743"/>
    <w:rsid w:val="00A00F8D"/>
    <w:rsid w:val="00A03D1A"/>
    <w:rsid w:val="00A050D1"/>
    <w:rsid w:val="00A06101"/>
    <w:rsid w:val="00A1553E"/>
    <w:rsid w:val="00A16BD5"/>
    <w:rsid w:val="00A1711B"/>
    <w:rsid w:val="00A21AB0"/>
    <w:rsid w:val="00A2544A"/>
    <w:rsid w:val="00A27EFC"/>
    <w:rsid w:val="00A3067E"/>
    <w:rsid w:val="00A31DB8"/>
    <w:rsid w:val="00A36FE0"/>
    <w:rsid w:val="00A40E17"/>
    <w:rsid w:val="00A41D7D"/>
    <w:rsid w:val="00A46F54"/>
    <w:rsid w:val="00A54184"/>
    <w:rsid w:val="00A55881"/>
    <w:rsid w:val="00A562F7"/>
    <w:rsid w:val="00A5700C"/>
    <w:rsid w:val="00A57063"/>
    <w:rsid w:val="00A624FA"/>
    <w:rsid w:val="00A65AE5"/>
    <w:rsid w:val="00A70A5F"/>
    <w:rsid w:val="00A81731"/>
    <w:rsid w:val="00A82F57"/>
    <w:rsid w:val="00A873A1"/>
    <w:rsid w:val="00A9208D"/>
    <w:rsid w:val="00A93B09"/>
    <w:rsid w:val="00A962D0"/>
    <w:rsid w:val="00A976CC"/>
    <w:rsid w:val="00A97E72"/>
    <w:rsid w:val="00AA2EC0"/>
    <w:rsid w:val="00AA4D33"/>
    <w:rsid w:val="00AA5517"/>
    <w:rsid w:val="00AA68C0"/>
    <w:rsid w:val="00AB1B65"/>
    <w:rsid w:val="00AB384A"/>
    <w:rsid w:val="00AB5C73"/>
    <w:rsid w:val="00AB5E5A"/>
    <w:rsid w:val="00AB6134"/>
    <w:rsid w:val="00AB7342"/>
    <w:rsid w:val="00AC0C0A"/>
    <w:rsid w:val="00AC1795"/>
    <w:rsid w:val="00AC25D2"/>
    <w:rsid w:val="00AC4932"/>
    <w:rsid w:val="00AC6378"/>
    <w:rsid w:val="00AD3753"/>
    <w:rsid w:val="00AD4CF1"/>
    <w:rsid w:val="00AD5843"/>
    <w:rsid w:val="00AD7A28"/>
    <w:rsid w:val="00AD7E8E"/>
    <w:rsid w:val="00AE0CC8"/>
    <w:rsid w:val="00AE1682"/>
    <w:rsid w:val="00AE447F"/>
    <w:rsid w:val="00AE5481"/>
    <w:rsid w:val="00AE5695"/>
    <w:rsid w:val="00AE6870"/>
    <w:rsid w:val="00AE7B29"/>
    <w:rsid w:val="00AF13BD"/>
    <w:rsid w:val="00AF4F8B"/>
    <w:rsid w:val="00AF50E0"/>
    <w:rsid w:val="00AF5371"/>
    <w:rsid w:val="00B030B8"/>
    <w:rsid w:val="00B117C4"/>
    <w:rsid w:val="00B143FE"/>
    <w:rsid w:val="00B14642"/>
    <w:rsid w:val="00B17605"/>
    <w:rsid w:val="00B201B6"/>
    <w:rsid w:val="00B20920"/>
    <w:rsid w:val="00B23B15"/>
    <w:rsid w:val="00B2527A"/>
    <w:rsid w:val="00B25F7B"/>
    <w:rsid w:val="00B27BFC"/>
    <w:rsid w:val="00B27FCB"/>
    <w:rsid w:val="00B33267"/>
    <w:rsid w:val="00B332C3"/>
    <w:rsid w:val="00B34292"/>
    <w:rsid w:val="00B34A9F"/>
    <w:rsid w:val="00B34C62"/>
    <w:rsid w:val="00B35EAA"/>
    <w:rsid w:val="00B361C2"/>
    <w:rsid w:val="00B375A2"/>
    <w:rsid w:val="00B37601"/>
    <w:rsid w:val="00B37658"/>
    <w:rsid w:val="00B42DFA"/>
    <w:rsid w:val="00B432AF"/>
    <w:rsid w:val="00B45242"/>
    <w:rsid w:val="00B52C33"/>
    <w:rsid w:val="00B57C05"/>
    <w:rsid w:val="00B60D1B"/>
    <w:rsid w:val="00B61893"/>
    <w:rsid w:val="00B639BB"/>
    <w:rsid w:val="00B63B39"/>
    <w:rsid w:val="00B66803"/>
    <w:rsid w:val="00B67227"/>
    <w:rsid w:val="00B67ADF"/>
    <w:rsid w:val="00B67D02"/>
    <w:rsid w:val="00B74EEC"/>
    <w:rsid w:val="00B75BE3"/>
    <w:rsid w:val="00B76AC4"/>
    <w:rsid w:val="00B779F2"/>
    <w:rsid w:val="00B77DFE"/>
    <w:rsid w:val="00B827AD"/>
    <w:rsid w:val="00B85361"/>
    <w:rsid w:val="00B85A9F"/>
    <w:rsid w:val="00B87068"/>
    <w:rsid w:val="00B90801"/>
    <w:rsid w:val="00B90DC9"/>
    <w:rsid w:val="00B9478C"/>
    <w:rsid w:val="00B95050"/>
    <w:rsid w:val="00B95A5D"/>
    <w:rsid w:val="00B965A1"/>
    <w:rsid w:val="00B966C9"/>
    <w:rsid w:val="00BA105F"/>
    <w:rsid w:val="00BA38A7"/>
    <w:rsid w:val="00BA49C1"/>
    <w:rsid w:val="00BA7B26"/>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5E03"/>
    <w:rsid w:val="00BF62A8"/>
    <w:rsid w:val="00BF6615"/>
    <w:rsid w:val="00C10168"/>
    <w:rsid w:val="00C155DA"/>
    <w:rsid w:val="00C15C40"/>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CD4"/>
    <w:rsid w:val="00C5652E"/>
    <w:rsid w:val="00C62ACC"/>
    <w:rsid w:val="00C705CE"/>
    <w:rsid w:val="00C710E3"/>
    <w:rsid w:val="00C85B1A"/>
    <w:rsid w:val="00C877B9"/>
    <w:rsid w:val="00C915A2"/>
    <w:rsid w:val="00C956CF"/>
    <w:rsid w:val="00C963C9"/>
    <w:rsid w:val="00CA2589"/>
    <w:rsid w:val="00CA2C80"/>
    <w:rsid w:val="00CA59A1"/>
    <w:rsid w:val="00CB1E91"/>
    <w:rsid w:val="00CB725A"/>
    <w:rsid w:val="00CC49F4"/>
    <w:rsid w:val="00CD2BC2"/>
    <w:rsid w:val="00CD340E"/>
    <w:rsid w:val="00CD5D15"/>
    <w:rsid w:val="00CD6F05"/>
    <w:rsid w:val="00CE04CF"/>
    <w:rsid w:val="00CE594D"/>
    <w:rsid w:val="00CE68CF"/>
    <w:rsid w:val="00CE71C0"/>
    <w:rsid w:val="00CF25A9"/>
    <w:rsid w:val="00CF34DB"/>
    <w:rsid w:val="00CF5472"/>
    <w:rsid w:val="00CF7CE8"/>
    <w:rsid w:val="00D00FC4"/>
    <w:rsid w:val="00D04131"/>
    <w:rsid w:val="00D04921"/>
    <w:rsid w:val="00D04A4C"/>
    <w:rsid w:val="00D0567D"/>
    <w:rsid w:val="00D05F5C"/>
    <w:rsid w:val="00D06D68"/>
    <w:rsid w:val="00D1136F"/>
    <w:rsid w:val="00D16D90"/>
    <w:rsid w:val="00D24C4F"/>
    <w:rsid w:val="00D26132"/>
    <w:rsid w:val="00D27422"/>
    <w:rsid w:val="00D2759C"/>
    <w:rsid w:val="00D31ABF"/>
    <w:rsid w:val="00D34986"/>
    <w:rsid w:val="00D36FC5"/>
    <w:rsid w:val="00D4098D"/>
    <w:rsid w:val="00D44B55"/>
    <w:rsid w:val="00D4535E"/>
    <w:rsid w:val="00D45CE9"/>
    <w:rsid w:val="00D51AA6"/>
    <w:rsid w:val="00D51FA6"/>
    <w:rsid w:val="00D65157"/>
    <w:rsid w:val="00D65A2D"/>
    <w:rsid w:val="00D6698C"/>
    <w:rsid w:val="00D66A46"/>
    <w:rsid w:val="00D7185B"/>
    <w:rsid w:val="00D71941"/>
    <w:rsid w:val="00D71ECD"/>
    <w:rsid w:val="00D7579A"/>
    <w:rsid w:val="00D854A6"/>
    <w:rsid w:val="00D85B9B"/>
    <w:rsid w:val="00D861BB"/>
    <w:rsid w:val="00D86880"/>
    <w:rsid w:val="00D86DD5"/>
    <w:rsid w:val="00D9165E"/>
    <w:rsid w:val="00DA7EE1"/>
    <w:rsid w:val="00DB1452"/>
    <w:rsid w:val="00DB74F9"/>
    <w:rsid w:val="00DC2C62"/>
    <w:rsid w:val="00DC43F8"/>
    <w:rsid w:val="00DC443F"/>
    <w:rsid w:val="00DC7857"/>
    <w:rsid w:val="00DD0BF1"/>
    <w:rsid w:val="00DD1673"/>
    <w:rsid w:val="00DD30AE"/>
    <w:rsid w:val="00DD57C0"/>
    <w:rsid w:val="00DD5EA5"/>
    <w:rsid w:val="00DD64E3"/>
    <w:rsid w:val="00DD6B3F"/>
    <w:rsid w:val="00DD7101"/>
    <w:rsid w:val="00DD71D4"/>
    <w:rsid w:val="00DE0E6D"/>
    <w:rsid w:val="00DE446F"/>
    <w:rsid w:val="00DE5FF1"/>
    <w:rsid w:val="00DE6965"/>
    <w:rsid w:val="00DE6E13"/>
    <w:rsid w:val="00DF17A5"/>
    <w:rsid w:val="00DF1A6E"/>
    <w:rsid w:val="00DF5A64"/>
    <w:rsid w:val="00DF6C27"/>
    <w:rsid w:val="00E0085E"/>
    <w:rsid w:val="00E00C76"/>
    <w:rsid w:val="00E03DA3"/>
    <w:rsid w:val="00E05C6B"/>
    <w:rsid w:val="00E06223"/>
    <w:rsid w:val="00E10E38"/>
    <w:rsid w:val="00E10ECE"/>
    <w:rsid w:val="00E11790"/>
    <w:rsid w:val="00E12B62"/>
    <w:rsid w:val="00E15015"/>
    <w:rsid w:val="00E153AC"/>
    <w:rsid w:val="00E1737D"/>
    <w:rsid w:val="00E17750"/>
    <w:rsid w:val="00E23A3C"/>
    <w:rsid w:val="00E24CD8"/>
    <w:rsid w:val="00E27430"/>
    <w:rsid w:val="00E32905"/>
    <w:rsid w:val="00E32FCC"/>
    <w:rsid w:val="00E3372F"/>
    <w:rsid w:val="00E42663"/>
    <w:rsid w:val="00E4280B"/>
    <w:rsid w:val="00E42C3C"/>
    <w:rsid w:val="00E43141"/>
    <w:rsid w:val="00E43913"/>
    <w:rsid w:val="00E45906"/>
    <w:rsid w:val="00E465E8"/>
    <w:rsid w:val="00E50424"/>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80572"/>
    <w:rsid w:val="00E8196D"/>
    <w:rsid w:val="00E839A5"/>
    <w:rsid w:val="00E84AA4"/>
    <w:rsid w:val="00E8737B"/>
    <w:rsid w:val="00E90C2A"/>
    <w:rsid w:val="00E90FEA"/>
    <w:rsid w:val="00E91128"/>
    <w:rsid w:val="00E95F59"/>
    <w:rsid w:val="00E96EF2"/>
    <w:rsid w:val="00EA3FC9"/>
    <w:rsid w:val="00EA448D"/>
    <w:rsid w:val="00EA7A96"/>
    <w:rsid w:val="00EB1A3F"/>
    <w:rsid w:val="00EB2996"/>
    <w:rsid w:val="00EB31BC"/>
    <w:rsid w:val="00EB47E9"/>
    <w:rsid w:val="00EB575F"/>
    <w:rsid w:val="00EB5975"/>
    <w:rsid w:val="00EB5E1B"/>
    <w:rsid w:val="00EC0B50"/>
    <w:rsid w:val="00EC149A"/>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AFA"/>
    <w:rsid w:val="00F05961"/>
    <w:rsid w:val="00F10D79"/>
    <w:rsid w:val="00F126BE"/>
    <w:rsid w:val="00F13C04"/>
    <w:rsid w:val="00F14B40"/>
    <w:rsid w:val="00F175B5"/>
    <w:rsid w:val="00F1765E"/>
    <w:rsid w:val="00F22E61"/>
    <w:rsid w:val="00F26205"/>
    <w:rsid w:val="00F26D41"/>
    <w:rsid w:val="00F35618"/>
    <w:rsid w:val="00F359EA"/>
    <w:rsid w:val="00F35DBA"/>
    <w:rsid w:val="00F4220E"/>
    <w:rsid w:val="00F42E35"/>
    <w:rsid w:val="00F43A83"/>
    <w:rsid w:val="00F43D07"/>
    <w:rsid w:val="00F44AB9"/>
    <w:rsid w:val="00F46F03"/>
    <w:rsid w:val="00F51AD6"/>
    <w:rsid w:val="00F51F2A"/>
    <w:rsid w:val="00F5300C"/>
    <w:rsid w:val="00F56988"/>
    <w:rsid w:val="00F56BB9"/>
    <w:rsid w:val="00F6135B"/>
    <w:rsid w:val="00F63B99"/>
    <w:rsid w:val="00F6489E"/>
    <w:rsid w:val="00F7077A"/>
    <w:rsid w:val="00F72722"/>
    <w:rsid w:val="00F73F1D"/>
    <w:rsid w:val="00F76BB1"/>
    <w:rsid w:val="00F77C68"/>
    <w:rsid w:val="00F8163B"/>
    <w:rsid w:val="00F830C1"/>
    <w:rsid w:val="00F830E4"/>
    <w:rsid w:val="00F90178"/>
    <w:rsid w:val="00F91A06"/>
    <w:rsid w:val="00F946C8"/>
    <w:rsid w:val="00FA026B"/>
    <w:rsid w:val="00FA2184"/>
    <w:rsid w:val="00FA4E42"/>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7285"/>
    <w:rsid w:val="00FE1B1F"/>
    <w:rsid w:val="00FE2608"/>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itre1">
    <w:name w:val="heading 1"/>
    <w:basedOn w:val="Normal"/>
    <w:next w:val="Normal"/>
    <w:link w:val="Titre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re2">
    <w:name w:val="heading 2"/>
    <w:basedOn w:val="Titre1"/>
    <w:next w:val="Flietext"/>
    <w:link w:val="Titre2Car"/>
    <w:uiPriority w:val="9"/>
    <w:unhideWhenUsed/>
    <w:rsid w:val="007C1F06"/>
    <w:pPr>
      <w:numPr>
        <w:ilvl w:val="1"/>
      </w:numPr>
      <w:spacing w:line="260" w:lineRule="atLeast"/>
      <w:ind w:left="1021" w:hanging="1021"/>
      <w:outlineLvl w:val="1"/>
    </w:pPr>
    <w:rPr>
      <w:sz w:val="20"/>
      <w:szCs w:val="26"/>
    </w:rPr>
  </w:style>
  <w:style w:type="paragraph" w:styleId="Titre3">
    <w:name w:val="heading 3"/>
    <w:basedOn w:val="Normal"/>
    <w:next w:val="Normal"/>
    <w:link w:val="Titre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re4">
    <w:name w:val="heading 4"/>
    <w:basedOn w:val="Normal"/>
    <w:next w:val="Normal"/>
    <w:link w:val="Titre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re5">
    <w:name w:val="heading 5"/>
    <w:basedOn w:val="Normal"/>
    <w:next w:val="Normal"/>
    <w:link w:val="Titre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re6">
    <w:name w:val="heading 6"/>
    <w:basedOn w:val="Normal"/>
    <w:next w:val="Normal"/>
    <w:link w:val="Titre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re7">
    <w:name w:val="heading 7"/>
    <w:basedOn w:val="Normal"/>
    <w:next w:val="Normal"/>
    <w:link w:val="Titre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re8">
    <w:name w:val="heading 8"/>
    <w:basedOn w:val="Normal"/>
    <w:next w:val="Normal"/>
    <w:link w:val="Titre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re9">
    <w:name w:val="heading 9"/>
    <w:basedOn w:val="Normal"/>
    <w:next w:val="Normal"/>
    <w:link w:val="Titre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Pieddepage"/>
    <w:link w:val="En-tteCar"/>
    <w:uiPriority w:val="99"/>
    <w:unhideWhenUsed/>
    <w:rsid w:val="005218C8"/>
    <w:pPr>
      <w:tabs>
        <w:tab w:val="clear" w:pos="4536"/>
      </w:tabs>
    </w:pPr>
  </w:style>
  <w:style w:type="character" w:customStyle="1" w:styleId="En-tteCar">
    <w:name w:val="En-tête Car"/>
    <w:basedOn w:val="Policepardfaut"/>
    <w:link w:val="En-tte"/>
    <w:uiPriority w:val="99"/>
    <w:rsid w:val="005218C8"/>
    <w:rPr>
      <w:rFonts w:cs="Times New Roman (Textkörper CS)"/>
      <w:b/>
      <w:bCs/>
      <w:noProof/>
      <w:color w:val="000000"/>
      <w:sz w:val="14"/>
      <w:lang w:eastAsia="de-DE"/>
    </w:rPr>
  </w:style>
  <w:style w:type="paragraph" w:styleId="Pieddepage">
    <w:name w:val="footer"/>
    <w:basedOn w:val="Normal"/>
    <w:link w:val="Pieddepage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depageCar">
    <w:name w:val="Pied de page Car"/>
    <w:basedOn w:val="Policepardfaut"/>
    <w:link w:val="Pieddepage"/>
    <w:uiPriority w:val="99"/>
    <w:rsid w:val="005218C8"/>
    <w:rPr>
      <w:rFonts w:cs="Times New Roman (Textkörper CS)"/>
      <w:b/>
      <w:bCs/>
      <w:noProof/>
      <w:color w:val="000000"/>
      <w:sz w:val="14"/>
      <w:lang w:eastAsia="de-DE"/>
    </w:rPr>
  </w:style>
  <w:style w:type="character" w:customStyle="1" w:styleId="Fettung">
    <w:name w:val="Fettung"/>
    <w:basedOn w:val="Policepardfau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edebulles">
    <w:name w:val="Balloon Text"/>
    <w:basedOn w:val="Normal"/>
    <w:link w:val="TextedebullesCar"/>
    <w:uiPriority w:val="99"/>
    <w:semiHidden/>
    <w:unhideWhenUsed/>
    <w:rsid w:val="00726BF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re1Car">
    <w:name w:val="Titre 1 Car"/>
    <w:basedOn w:val="Policepardfaut"/>
    <w:link w:val="Titre1"/>
    <w:uiPriority w:val="9"/>
    <w:rsid w:val="00626A28"/>
    <w:rPr>
      <w:rFonts w:asciiTheme="majorHAnsi" w:eastAsiaTheme="majorEastAsia" w:hAnsiTheme="majorHAnsi" w:cstheme="majorBidi"/>
      <w:b/>
      <w:color w:val="00468E" w:themeColor="accent1"/>
      <w:szCs w:val="32"/>
    </w:rPr>
  </w:style>
  <w:style w:type="character" w:customStyle="1" w:styleId="Titre2Car">
    <w:name w:val="Titre 2 Car"/>
    <w:basedOn w:val="Policepardfaut"/>
    <w:link w:val="Titre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agraphedeliste">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re3Car">
    <w:name w:val="Titre 3 Car"/>
    <w:basedOn w:val="Policepardfaut"/>
    <w:link w:val="Titre3"/>
    <w:uiPriority w:val="9"/>
    <w:rsid w:val="00581C8C"/>
    <w:rPr>
      <w:rFonts w:asciiTheme="majorHAnsi" w:eastAsiaTheme="majorEastAsia" w:hAnsiTheme="majorHAnsi" w:cstheme="majorBidi"/>
      <w:b/>
      <w:color w:val="00468E" w:themeColor="accent1"/>
      <w:sz w:val="20"/>
    </w:rPr>
  </w:style>
  <w:style w:type="character" w:customStyle="1" w:styleId="Titre4Car">
    <w:name w:val="Titre 4 Car"/>
    <w:basedOn w:val="Policepardfaut"/>
    <w:link w:val="Titre4"/>
    <w:uiPriority w:val="9"/>
    <w:rsid w:val="00933B86"/>
    <w:rPr>
      <w:rFonts w:asciiTheme="majorHAnsi" w:eastAsiaTheme="majorEastAsia" w:hAnsiTheme="majorHAnsi" w:cstheme="majorBidi"/>
      <w:b/>
      <w:iCs/>
      <w:color w:val="00468E" w:themeColor="accent1"/>
      <w:sz w:val="20"/>
    </w:rPr>
  </w:style>
  <w:style w:type="character" w:customStyle="1" w:styleId="Titre5Car">
    <w:name w:val="Titre 5 Car"/>
    <w:basedOn w:val="Policepardfaut"/>
    <w:link w:val="Titre5"/>
    <w:uiPriority w:val="9"/>
    <w:semiHidden/>
    <w:rsid w:val="00494EE7"/>
    <w:rPr>
      <w:rFonts w:asciiTheme="majorHAnsi" w:eastAsiaTheme="majorEastAsia" w:hAnsiTheme="majorHAnsi" w:cstheme="majorBidi"/>
      <w:color w:val="00346A" w:themeColor="accent1" w:themeShade="BF"/>
      <w:sz w:val="20"/>
    </w:rPr>
  </w:style>
  <w:style w:type="character" w:customStyle="1" w:styleId="Titre6Car">
    <w:name w:val="Titre 6 Car"/>
    <w:basedOn w:val="Policepardfaut"/>
    <w:link w:val="Titre6"/>
    <w:uiPriority w:val="9"/>
    <w:semiHidden/>
    <w:rsid w:val="00494EE7"/>
    <w:rPr>
      <w:rFonts w:asciiTheme="majorHAnsi" w:eastAsiaTheme="majorEastAsia" w:hAnsiTheme="majorHAnsi" w:cstheme="majorBidi"/>
      <w:color w:val="002246" w:themeColor="accent1" w:themeShade="7F"/>
      <w:sz w:val="20"/>
    </w:rPr>
  </w:style>
  <w:style w:type="character" w:customStyle="1" w:styleId="Titre7Car">
    <w:name w:val="Titre 7 Car"/>
    <w:basedOn w:val="Policepardfaut"/>
    <w:link w:val="Titre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re8Car">
    <w:name w:val="Titre 8 Car"/>
    <w:basedOn w:val="Policepardfaut"/>
    <w:link w:val="Titre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re9Car">
    <w:name w:val="Titre 9 Car"/>
    <w:basedOn w:val="Policepardfaut"/>
    <w:link w:val="Titre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En-ttedetabledesmatires">
    <w:name w:val="TOC Heading"/>
    <w:basedOn w:val="Titre1"/>
    <w:next w:val="Normal"/>
    <w:uiPriority w:val="39"/>
    <w:unhideWhenUsed/>
    <w:rsid w:val="00A97E72"/>
    <w:pPr>
      <w:numPr>
        <w:numId w:val="0"/>
      </w:numPr>
      <w:spacing w:before="480" w:after="0" w:line="276" w:lineRule="auto"/>
      <w:outlineLvl w:val="9"/>
    </w:pPr>
    <w:rPr>
      <w:bCs/>
      <w:sz w:val="28"/>
      <w:szCs w:val="28"/>
      <w:lang w:eastAsia="de-DE"/>
    </w:rPr>
  </w:style>
  <w:style w:type="paragraph" w:styleId="TM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M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M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Lienhypertexte">
    <w:name w:val="Hyperlink"/>
    <w:basedOn w:val="Policepardfaut"/>
    <w:uiPriority w:val="99"/>
    <w:unhideWhenUsed/>
    <w:rsid w:val="00A97E72"/>
    <w:rPr>
      <w:color w:val="000000" w:themeColor="hyperlink"/>
      <w:u w:val="single"/>
    </w:rPr>
  </w:style>
  <w:style w:type="paragraph" w:styleId="TM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M5">
    <w:name w:val="toc 5"/>
    <w:basedOn w:val="Normal"/>
    <w:next w:val="Normal"/>
    <w:autoRedefine/>
    <w:uiPriority w:val="39"/>
    <w:semiHidden/>
    <w:unhideWhenUsed/>
    <w:rsid w:val="00A97E72"/>
    <w:pPr>
      <w:tabs>
        <w:tab w:val="clear" w:pos="3572"/>
      </w:tabs>
    </w:pPr>
    <w:rPr>
      <w:rFonts w:cstheme="minorHAnsi"/>
      <w:szCs w:val="22"/>
    </w:rPr>
  </w:style>
  <w:style w:type="paragraph" w:styleId="TM6">
    <w:name w:val="toc 6"/>
    <w:basedOn w:val="Normal"/>
    <w:next w:val="Normal"/>
    <w:autoRedefine/>
    <w:uiPriority w:val="39"/>
    <w:semiHidden/>
    <w:unhideWhenUsed/>
    <w:rsid w:val="00A97E72"/>
    <w:pPr>
      <w:tabs>
        <w:tab w:val="clear" w:pos="3572"/>
      </w:tabs>
    </w:pPr>
    <w:rPr>
      <w:rFonts w:cstheme="minorHAnsi"/>
      <w:szCs w:val="22"/>
    </w:rPr>
  </w:style>
  <w:style w:type="paragraph" w:styleId="TM7">
    <w:name w:val="toc 7"/>
    <w:basedOn w:val="Normal"/>
    <w:next w:val="Normal"/>
    <w:autoRedefine/>
    <w:uiPriority w:val="39"/>
    <w:semiHidden/>
    <w:unhideWhenUsed/>
    <w:rsid w:val="00A97E72"/>
    <w:pPr>
      <w:tabs>
        <w:tab w:val="clear" w:pos="3572"/>
      </w:tabs>
    </w:pPr>
    <w:rPr>
      <w:rFonts w:cstheme="minorHAnsi"/>
      <w:szCs w:val="22"/>
    </w:rPr>
  </w:style>
  <w:style w:type="paragraph" w:styleId="TM8">
    <w:name w:val="toc 8"/>
    <w:basedOn w:val="Normal"/>
    <w:next w:val="Normal"/>
    <w:autoRedefine/>
    <w:uiPriority w:val="39"/>
    <w:semiHidden/>
    <w:unhideWhenUsed/>
    <w:rsid w:val="00A97E72"/>
    <w:pPr>
      <w:tabs>
        <w:tab w:val="clear" w:pos="3572"/>
      </w:tabs>
    </w:pPr>
    <w:rPr>
      <w:rFonts w:cstheme="minorHAnsi"/>
      <w:szCs w:val="22"/>
    </w:rPr>
  </w:style>
  <w:style w:type="paragraph" w:styleId="TM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Marquedecommentaire">
    <w:name w:val="annotation reference"/>
    <w:basedOn w:val="Policepardfaut"/>
    <w:uiPriority w:val="99"/>
    <w:semiHidden/>
    <w:unhideWhenUsed/>
    <w:rsid w:val="008F53A0"/>
    <w:rPr>
      <w:sz w:val="16"/>
      <w:szCs w:val="16"/>
    </w:rPr>
  </w:style>
  <w:style w:type="paragraph" w:styleId="Commentaire">
    <w:name w:val="annotation text"/>
    <w:basedOn w:val="Normal"/>
    <w:link w:val="CommentaireCar"/>
    <w:uiPriority w:val="99"/>
    <w:semiHidden/>
    <w:unhideWhenUsed/>
    <w:rsid w:val="008F53A0"/>
    <w:pPr>
      <w:spacing w:line="240" w:lineRule="auto"/>
    </w:pPr>
    <w:rPr>
      <w:sz w:val="20"/>
      <w:szCs w:val="20"/>
    </w:rPr>
  </w:style>
  <w:style w:type="character" w:customStyle="1" w:styleId="CommentaireCar">
    <w:name w:val="Commentaire Car"/>
    <w:basedOn w:val="Policepardfaut"/>
    <w:link w:val="Commentaire"/>
    <w:uiPriority w:val="99"/>
    <w:semiHidden/>
    <w:rsid w:val="008F53A0"/>
    <w:rPr>
      <w:rFonts w:cs="Times New Roman (Textkörper CS)"/>
      <w:color w:val="000000"/>
      <w:sz w:val="20"/>
      <w:szCs w:val="20"/>
    </w:rPr>
  </w:style>
  <w:style w:type="paragraph" w:styleId="Objetducommentaire">
    <w:name w:val="annotation subject"/>
    <w:basedOn w:val="Commentaire"/>
    <w:next w:val="Commentaire"/>
    <w:link w:val="ObjetducommentaireCar"/>
    <w:uiPriority w:val="99"/>
    <w:semiHidden/>
    <w:unhideWhenUsed/>
    <w:rsid w:val="008F53A0"/>
    <w:rPr>
      <w:b/>
      <w:bCs/>
    </w:rPr>
  </w:style>
  <w:style w:type="character" w:customStyle="1" w:styleId="ObjetducommentaireCar">
    <w:name w:val="Objet du commentaire Car"/>
    <w:basedOn w:val="CommentaireCar"/>
    <w:link w:val="Objetducommentaire"/>
    <w:uiPriority w:val="99"/>
    <w:semiHidden/>
    <w:rsid w:val="008F53A0"/>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34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r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von.lenoan@durr.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A325B-45EF-4A1C-8089-F0A5916B7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1374</Words>
  <Characters>7560</Characters>
  <Application>Microsoft Office Word</Application>
  <DocSecurity>0</DocSecurity>
  <Lines>63</Lines>
  <Paragraphs>17</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Pierre Jouneaux</cp:lastModifiedBy>
  <cp:revision>2</cp:revision>
  <cp:lastPrinted>2020-01-16T09:34:00Z</cp:lastPrinted>
  <dcterms:created xsi:type="dcterms:W3CDTF">2020-03-02T14:27:00Z</dcterms:created>
  <dcterms:modified xsi:type="dcterms:W3CDTF">2020-03-02T14:27:00Z</dcterms:modified>
</cp:coreProperties>
</file>