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0"/>
      </w:pPr>
    </w:p>
    <w:p>
      <w:pPr>
        <w:pStyle w:val="40"/>
      </w:pPr>
      <w:r>
        <w:rPr>
          <w:rFonts w:hint="eastAsia"/>
        </w:rPr>
        <w:t>新闻稿</w:t>
      </w:r>
    </w:p>
    <w:p>
      <w:pPr>
        <w:pStyle w:val="65"/>
      </w:pPr>
      <w:bookmarkStart w:id="0" w:name="Untertitel"/>
      <w:r>
        <w:rPr>
          <w:rFonts w:hint="eastAsia"/>
        </w:rPr>
        <mc:AlternateContent>
          <mc:Choice Requires="wps">
            <w:drawing>
              <wp:inline distT="0" distB="0" distL="0" distR="0">
                <wp:extent cx="493141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Gerade Verbindung 11" o:spid="_x0000_s1026" o:spt="20" style="height:0pt;width:388.3pt;" filled="f" stroked="t" coordsize="21600,21600" o:gfxdata="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A+r1+L0AAAAAIBAAAPAAAAAAAAAAEAIAAAACIAAABkcnMv&#10;ZG93bnJldi54bWxQSwECFAAUAAAACACHTuJA8x7twdIBAAC1AwAADgAAAAAAAAABACAAAAAfAQAA&#10;ZHJzL2Uyb0RvYy54bWxQSwUGAAAAAAYABgBZAQAAYwUAAAAA&#10;">
                <v:fill on="f" focussize="0,0"/>
                <v:stroke weight="0.5pt" color="#000000 [3204]" miterlimit="8" joinstyle="miter"/>
                <v:imagedata o:title=""/>
                <o:lock v:ext="edit" aspectratio="f"/>
                <w10:wrap type="none"/>
                <w10:anchorlock/>
              </v:line>
            </w:pict>
          </mc:Fallback>
        </mc:AlternateContent>
      </w:r>
    </w:p>
    <w:p>
      <w:pPr>
        <w:pStyle w:val="66"/>
      </w:pPr>
      <w:r>
        <w:rPr>
          <w:rFonts w:hint="eastAsia"/>
        </w:rPr>
        <w:t>可适应产量调整的A</w:t>
      </w:r>
      <w:r>
        <w:t>GV</w:t>
      </w:r>
      <w:r>
        <w:rPr>
          <w:rFonts w:hint="eastAsia"/>
        </w:rPr>
        <w:t xml:space="preserve"> </w:t>
      </w:r>
    </w:p>
    <w:bookmarkEnd w:id="0"/>
    <w:p>
      <w:pPr>
        <w:pStyle w:val="43"/>
      </w:pPr>
      <w:bookmarkStart w:id="7" w:name="_GoBack"/>
      <w:r>
        <w:rPr>
          <w:rFonts w:hint="eastAsia"/>
        </w:rPr>
        <w:t>杜尔为天际汽车建造可扩展的涂装车间</w:t>
      </w:r>
    </w:p>
    <w:bookmarkEnd w:id="7"/>
    <w:p>
      <w:pPr>
        <w:pStyle w:val="4"/>
        <w:rPr>
          <w:rStyle w:val="33"/>
        </w:rPr>
      </w:pPr>
      <w:r>
        <w:rPr>
          <w:rStyle w:val="33"/>
          <w:rFonts w:hint="eastAsia"/>
        </w:rPr>
        <w:t>比蒂希海姆-比辛根，</w:t>
      </w:r>
      <w:r>
        <w:rPr>
          <w:rStyle w:val="33"/>
          <w:rFonts w:hint="eastAsia"/>
          <w:highlight w:val="none"/>
          <w:lang w:val="en-US" w:eastAsia="zh-CN"/>
        </w:rPr>
        <w:t>3</w:t>
      </w:r>
      <w:r>
        <w:rPr>
          <w:rStyle w:val="33"/>
          <w:rFonts w:hint="eastAsia"/>
          <w:highlight w:val="none"/>
        </w:rPr>
        <w:t xml:space="preserve"> 月</w:t>
      </w:r>
      <w:r>
        <w:rPr>
          <w:rStyle w:val="33"/>
          <w:rFonts w:hint="eastAsia"/>
          <w:highlight w:val="none"/>
          <w:lang w:val="en-US" w:eastAsia="zh-CN"/>
        </w:rPr>
        <w:t>5</w:t>
      </w:r>
      <w:r>
        <w:rPr>
          <w:rStyle w:val="33"/>
          <w:rFonts w:hint="eastAsia"/>
          <w:highlight w:val="none"/>
        </w:rPr>
        <w:t xml:space="preserve"> 日</w:t>
      </w:r>
      <w:r>
        <w:rPr>
          <w:rFonts w:hint="eastAsia"/>
          <w:highlight w:val="none"/>
        </w:rPr>
        <w:t xml:space="preserve"> </w:t>
      </w:r>
      <w:r>
        <w:rPr>
          <w:rStyle w:val="33"/>
          <w:rFonts w:hint="eastAsia"/>
        </w:rPr>
        <w:t xml:space="preserve">– </w:t>
      </w:r>
      <w:bookmarkStart w:id="1" w:name="OLE_LINK4"/>
      <w:bookmarkStart w:id="2" w:name="OLE_LINK3"/>
      <w:bookmarkStart w:id="3" w:name="OLE_LINK1"/>
      <w:bookmarkStart w:id="4" w:name="OLE_LINK2"/>
      <w:r>
        <w:rPr>
          <w:rStyle w:val="33"/>
          <w:rFonts w:hint="eastAsia"/>
        </w:rPr>
        <w:t>天际汽车是集新能源汽车研发、生产、销售和服务于一体的高端出行科技企业。</w:t>
      </w:r>
      <w:bookmarkEnd w:id="1"/>
      <w:bookmarkEnd w:id="2"/>
      <w:r>
        <w:rPr>
          <w:rStyle w:val="33"/>
          <w:rFonts w:hint="eastAsia"/>
        </w:rPr>
        <w:t>这家中国制造商目前正在兴建的新电动汽车工厂计划于 2021 年投产。其中包括杜尔建造的可扩展涂装车间，该车间将随生产需求灵活调整产能。为此，车间采用了EcoProFleet 自动导引车 (AGV)这个重要的构建模块。</w:t>
      </w:r>
    </w:p>
    <w:bookmarkEnd w:id="3"/>
    <w:bookmarkEnd w:id="4"/>
    <w:p>
      <w:pPr>
        <w:pStyle w:val="4"/>
        <w:rPr>
          <w:rStyle w:val="33"/>
        </w:rPr>
      </w:pPr>
    </w:p>
    <w:p>
      <w:pPr>
        <w:pStyle w:val="4"/>
        <w:rPr>
          <w:rStyle w:val="33"/>
          <w:b w:val="0"/>
        </w:rPr>
      </w:pPr>
      <w:r>
        <w:rPr>
          <w:rStyle w:val="33"/>
          <w:rFonts w:hint="eastAsia"/>
          <w:b w:val="0"/>
        </w:rPr>
        <w:t xml:space="preserve">天际汽车秉承专注于设计、高品质和智能互联的品牌理念，旨在重新思考智能和绿色交通，并借助创新技术实现其理念。首款 ME7 车型从去年秋天开始正式上市。天际汽车新工厂位于中国主要城市之一长沙，初期设计年产能为 6 万辆。为了快速扩大生产以应对可能不断增长的需求，天际汽车选择在手动工作站周围使用 AGV。AGV 是一种灵活的输送技术，不受生产节拍限制，可以随着产量的增长而轻松扩展。 </w:t>
      </w:r>
    </w:p>
    <w:p>
      <w:pPr>
        <w:pStyle w:val="4"/>
        <w:rPr>
          <w:rStyle w:val="33"/>
          <w:b w:val="0"/>
        </w:rPr>
      </w:pPr>
    </w:p>
    <w:p>
      <w:pPr>
        <w:pStyle w:val="4"/>
        <w:rPr>
          <w:rStyle w:val="33"/>
        </w:rPr>
      </w:pPr>
      <w:r>
        <w:rPr>
          <w:rStyle w:val="33"/>
          <w:rFonts w:hint="eastAsia"/>
        </w:rPr>
        <w:t>需要时和必要时进行投资</w:t>
      </w:r>
    </w:p>
    <w:p>
      <w:pPr>
        <w:pStyle w:val="4"/>
        <w:rPr>
          <w:rStyle w:val="33"/>
          <w:b w:val="0"/>
        </w:rPr>
      </w:pPr>
      <w:r>
        <w:rPr>
          <w:rStyle w:val="33"/>
          <w:rFonts w:hint="eastAsia"/>
          <w:b w:val="0"/>
        </w:rPr>
        <w:t>与传统的地面输送技术不同，在建造额外的工作站时，AGV可以轻松地添加进来。这在经济上富有吸引力，尤其是对新的电动车制造商而言。他们可以从少量使用A</w:t>
      </w:r>
      <w:r>
        <w:rPr>
          <w:rStyle w:val="33"/>
          <w:b w:val="0"/>
        </w:rPr>
        <w:t>GV</w:t>
      </w:r>
      <w:r>
        <w:rPr>
          <w:rStyle w:val="33"/>
          <w:rFonts w:hint="eastAsia"/>
          <w:b w:val="0"/>
        </w:rPr>
        <w:t xml:space="preserve">开始，然后随着需求的增加而逐渐扩展。这种无人驾驶的运输车辆可以灵活地将扩展推迟到制造商实际需要时、必要时才进行。   </w:t>
      </w:r>
    </w:p>
    <w:p>
      <w:pPr>
        <w:pStyle w:val="4"/>
        <w:rPr>
          <w:rStyle w:val="33"/>
          <w:b w:val="0"/>
        </w:rPr>
      </w:pPr>
    </w:p>
    <w:p>
      <w:pPr>
        <w:pStyle w:val="4"/>
        <w:rPr>
          <w:rStyle w:val="33"/>
        </w:rPr>
      </w:pPr>
      <w:r>
        <w:rPr>
          <w:rStyle w:val="33"/>
          <w:rFonts w:hint="eastAsia"/>
        </w:rPr>
        <w:t>全天候使用</w:t>
      </w:r>
    </w:p>
    <w:p>
      <w:pPr>
        <w:pStyle w:val="4"/>
        <w:rPr>
          <w:rFonts w:ascii="Arial" w:hAnsi="Arial" w:cs="Arial"/>
        </w:rPr>
      </w:pPr>
      <w:r>
        <w:rPr>
          <w:rStyle w:val="33"/>
          <w:rFonts w:hint="eastAsia"/>
          <w:b w:val="0"/>
        </w:rPr>
        <w:t>杜尔的</w:t>
      </w:r>
      <w:r>
        <w:rPr>
          <w:rStyle w:val="33"/>
        </w:rPr>
        <w:t>Eco</w:t>
      </w:r>
      <w:r>
        <w:rPr>
          <w:rStyle w:val="33"/>
          <w:b w:val="0"/>
        </w:rPr>
        <w:t>ProFleet</w:t>
      </w:r>
      <w:r>
        <w:rPr>
          <w:rStyle w:val="33"/>
          <w:rFonts w:hint="eastAsia"/>
          <w:b w:val="0"/>
        </w:rPr>
        <w:t xml:space="preserve"> 是专门用于涂装车间的首款A</w:t>
      </w:r>
      <w:r>
        <w:rPr>
          <w:rStyle w:val="33"/>
          <w:b w:val="0"/>
        </w:rPr>
        <w:t>GV</w:t>
      </w:r>
      <w:r>
        <w:rPr>
          <w:rStyle w:val="33"/>
          <w:rFonts w:hint="eastAsia"/>
          <w:b w:val="0"/>
        </w:rPr>
        <w:t>，它耐油漆、耐溶剂，集成激光扫描仪，并设有最高安全限速。天际汽车将在 60 米 x  36 米的区域内使用四辆自动导引车，在手动工作站和中间存储区域之间运输车身。AGV 充电时无需中断，因此可以全天候使用。</w:t>
      </w:r>
      <w:r>
        <w:rPr>
          <w:rFonts w:hint="eastAsia"/>
        </w:rPr>
        <w:t>充电点安装在工厂布局中 AGV 无论如何都要停车以移交或转接车身的位置。</w:t>
      </w:r>
      <w:r>
        <w:rPr>
          <w:rFonts w:hint="eastAsia" w:ascii="Arial" w:hAnsi="Arial"/>
        </w:rPr>
        <w:t>只需 90 秒，它们就能获得足够的能量覆盖下一个区段。杜尔开发了不同的车身转接方案，用于将车身转接到AGV，并在 AGV 和其他输送机之间顺利交接，例如从滚床运送到 AGV。有了正确的车身转接方案，AGV 既可以</w:t>
      </w:r>
      <w:r>
        <w:rPr>
          <w:rFonts w:ascii="Arial" w:hAnsi="Arial"/>
        </w:rPr>
        <w:t>搭载滑橇</w:t>
      </w:r>
      <w:r>
        <w:rPr>
          <w:rFonts w:hint="eastAsia" w:ascii="Arial" w:hAnsi="Arial"/>
        </w:rPr>
        <w:t>（如在天际汽车项目中的使用），也可以不</w:t>
      </w:r>
      <w:r>
        <w:rPr>
          <w:rFonts w:ascii="Arial" w:hAnsi="Arial"/>
        </w:rPr>
        <w:t>搭载滑橇</w:t>
      </w:r>
      <w:r>
        <w:rPr>
          <w:rFonts w:hint="eastAsia" w:ascii="Arial" w:hAnsi="Arial"/>
        </w:rPr>
        <w:t>。</w:t>
      </w:r>
    </w:p>
    <w:p>
      <w:pPr>
        <w:pStyle w:val="4"/>
        <w:rPr>
          <w:rFonts w:ascii="Arial" w:hAnsi="Arial" w:eastAsia="Arial" w:cs="Arial"/>
        </w:rPr>
      </w:pPr>
    </w:p>
    <w:p>
      <w:pPr>
        <w:pStyle w:val="4"/>
        <w:rPr>
          <w:rFonts w:ascii="Arial" w:hAnsi="Arial" w:cs="Arial"/>
          <w:b/>
        </w:rPr>
      </w:pPr>
      <w:r>
        <w:rPr>
          <w:rFonts w:hint="eastAsia" w:ascii="Arial" w:hAnsi="Arial"/>
          <w:b/>
        </w:rPr>
        <w:t xml:space="preserve">完全的灵活性，即使在 PT/EC 区域也是如此 </w:t>
      </w:r>
    </w:p>
    <w:p>
      <w:pPr>
        <w:pStyle w:val="4"/>
        <w:rPr>
          <w:rFonts w:ascii="Arial" w:hAnsi="Arial" w:cs="Arial"/>
        </w:rPr>
      </w:pPr>
      <w:r>
        <w:rPr>
          <w:rFonts w:hint="eastAsia" w:ascii="Arial" w:hAnsi="Arial"/>
        </w:rPr>
        <w:t>天际汽车的新涂装车间也是中国首家在薄膜工艺预处理和阴极电泳涂装中采用 RoDip</w:t>
      </w:r>
      <w:r>
        <w:rPr>
          <w:rFonts w:hint="eastAsia" w:ascii="Arial" w:hAnsi="Arial"/>
          <w:vertAlign w:val="superscript"/>
        </w:rPr>
        <w:t>®</w:t>
      </w:r>
      <w:r>
        <w:rPr>
          <w:rFonts w:hint="eastAsia" w:ascii="Arial" w:hAnsi="Arial"/>
        </w:rPr>
        <w:t xml:space="preserve"> E 旋转浸渍法的工厂。与中国许多涂装车间采用的 RoDip</w:t>
      </w:r>
      <w:r>
        <w:rPr>
          <w:rFonts w:hint="eastAsia" w:ascii="Arial" w:hAnsi="Arial"/>
          <w:vertAlign w:val="superscript"/>
        </w:rPr>
        <w:t>®</w:t>
      </w:r>
      <w:r>
        <w:rPr>
          <w:rFonts w:hint="eastAsia" w:ascii="Arial" w:hAnsi="Arial"/>
        </w:rPr>
        <w:t xml:space="preserve"> M不同，RoDip</w:t>
      </w:r>
      <w:r>
        <w:rPr>
          <w:rFonts w:hint="eastAsia" w:ascii="Arial" w:hAnsi="Arial"/>
          <w:vertAlign w:val="superscript"/>
        </w:rPr>
        <w:t>®</w:t>
      </w:r>
      <w:r>
        <w:rPr>
          <w:rFonts w:hint="eastAsia" w:ascii="Arial" w:hAnsi="Arial"/>
        </w:rPr>
        <w:t xml:space="preserve"> E 是电动的。这意味着每台载具都可以单独为车身编程。这为不同型号的车身在翻转和行进速度方面优化浸渍曲线提供了灵活性，带来最佳的沥水效果和最少的串液，所有 RoDip</w:t>
      </w:r>
      <w:r>
        <w:rPr>
          <w:rFonts w:hint="eastAsia" w:ascii="Arial" w:hAnsi="Arial"/>
          <w:vertAlign w:val="superscript"/>
        </w:rPr>
        <w:t>®</w:t>
      </w:r>
      <w:r>
        <w:rPr>
          <w:rFonts w:hint="eastAsia" w:ascii="Arial" w:hAnsi="Arial"/>
        </w:rPr>
        <w:t xml:space="preserve"> 型号都适用相对较短的浸涂槽，槽体体积减小，可减少水、化学品和能源的消耗。</w:t>
      </w:r>
    </w:p>
    <w:p>
      <w:pPr>
        <w:pStyle w:val="4"/>
        <w:rPr>
          <w:rFonts w:ascii="Arial" w:hAnsi="Arial" w:eastAsia="Arial" w:cs="Arial"/>
        </w:rPr>
      </w:pPr>
    </w:p>
    <w:p>
      <w:pPr>
        <w:pStyle w:val="4"/>
        <w:rPr>
          <w:b/>
          <w:color w:val="auto"/>
        </w:rPr>
      </w:pPr>
      <w:r>
        <w:rPr>
          <w:rFonts w:hint="eastAsia"/>
          <w:b/>
          <w:color w:val="auto"/>
        </w:rPr>
        <w:t>环保型过喷分离</w:t>
      </w:r>
    </w:p>
    <w:p>
      <w:pPr>
        <w:pStyle w:val="4"/>
        <w:rPr>
          <w:rStyle w:val="33"/>
          <w:rFonts w:ascii="Arial" w:hAnsi="Arial" w:cs="Arial"/>
          <w:b w:val="0"/>
          <w:spacing w:val="0"/>
          <w:w w:val="100"/>
        </w:rPr>
      </w:pPr>
      <w:bookmarkStart w:id="5" w:name="OLE_LINK6"/>
      <w:bookmarkStart w:id="6" w:name="OLE_LINK5"/>
      <w:r>
        <w:rPr>
          <w:rFonts w:hint="eastAsia"/>
          <w:color w:val="auto"/>
        </w:rPr>
        <w:t xml:space="preserve">天际汽车新涂装车间面漆喷房采用杜尔环保节能的 </w:t>
      </w:r>
      <w:r>
        <w:rPr>
          <w:rFonts w:hint="eastAsia"/>
          <w:b/>
          <w:color w:val="auto"/>
        </w:rPr>
        <w:t>Eco</w:t>
      </w:r>
      <w:r>
        <w:rPr>
          <w:rFonts w:hint="eastAsia"/>
          <w:color w:val="auto"/>
        </w:rPr>
        <w:t>Dry X系统，采用纸板过滤盒作为过喷漆雾分离介质，因此比使用水和化学品的工艺更环保。工艺空气被重新导向到喷房再循环系统，以提高能源效率。</w:t>
      </w:r>
      <w:bookmarkEnd w:id="5"/>
      <w:bookmarkEnd w:id="6"/>
      <w:r>
        <w:rPr>
          <w:rFonts w:hint="eastAsia"/>
          <w:color w:val="auto"/>
        </w:rPr>
        <w:t>与传统的湿式分离系统相比，涂装车间总能耗降低约 30％。</w:t>
      </w:r>
      <w:r>
        <w:rPr>
          <w:rFonts w:hint="eastAsia"/>
          <w:b/>
          <w:color w:val="auto"/>
        </w:rPr>
        <w:t>Eco</w:t>
      </w:r>
      <w:r>
        <w:rPr>
          <w:rFonts w:hint="eastAsia"/>
          <w:color w:val="auto"/>
        </w:rPr>
        <w:t>Dry X</w:t>
      </w:r>
      <w:r>
        <w:rPr>
          <w:rFonts w:hint="eastAsia"/>
        </w:rPr>
        <w:t xml:space="preserve"> 在</w:t>
      </w:r>
      <w:r>
        <w:rPr>
          <w:rFonts w:hint="eastAsia"/>
          <w:color w:val="auto"/>
        </w:rPr>
        <w:t>操作</w:t>
      </w:r>
      <w:r>
        <w:rPr>
          <w:rFonts w:hint="eastAsia"/>
        </w:rPr>
        <w:t>方面也很出色，即使在生产</w:t>
      </w:r>
      <w:r>
        <w:rPr>
          <w:rFonts w:hint="eastAsia"/>
          <w:color w:val="auto"/>
        </w:rPr>
        <w:t>过程中</w:t>
      </w:r>
      <w:r>
        <w:rPr>
          <w:rFonts w:hint="eastAsia"/>
        </w:rPr>
        <w:t>，也可以很容易地更换一次性纸板过滤器。</w:t>
      </w:r>
    </w:p>
    <w:p>
      <w:pPr>
        <w:pStyle w:val="4"/>
        <w:rPr>
          <w:rStyle w:val="33"/>
          <w:b w:val="0"/>
        </w:rPr>
      </w:pPr>
    </w:p>
    <w:p>
      <w:pPr>
        <w:spacing w:line="240" w:lineRule="atLeast"/>
        <w:ind w:right="28"/>
        <w:rPr>
          <w:rFonts w:ascii="Arial" w:hAnsi="Arial" w:cs="Arial"/>
          <w:iCs/>
          <w:sz w:val="18"/>
          <w:szCs w:val="18"/>
          <w:lang w:eastAsia="ja-JP"/>
        </w:rPr>
      </w:pPr>
    </w:p>
    <w:p>
      <w:pPr>
        <w:spacing w:line="280" w:lineRule="atLeast"/>
      </w:pPr>
      <w:r>
        <w:rPr>
          <w:rStyle w:val="33"/>
          <w:rFonts w:hint="eastAsia"/>
        </w:rPr>
        <w:t>图片</w:t>
      </w:r>
    </w:p>
    <w:p>
      <w:pPr>
        <w:spacing w:line="240" w:lineRule="atLeast"/>
        <w:ind w:right="28"/>
        <w:rPr>
          <w:rFonts w:ascii="Arial" w:hAnsi="Arial" w:cs="Arial"/>
          <w:iCs/>
          <w:sz w:val="18"/>
          <w:szCs w:val="18"/>
          <w:lang w:eastAsia="ja-JP"/>
        </w:rPr>
      </w:pPr>
      <w:r>
        <w:rPr>
          <w:rFonts w:ascii="Arial" w:hAnsi="Arial" w:cs="Arial"/>
          <w:iCs/>
          <w:sz w:val="18"/>
          <w:szCs w:val="18"/>
        </w:rPr>
        <w:drawing>
          <wp:inline distT="0" distB="0" distL="0" distR="0">
            <wp:extent cx="2860675" cy="2164080"/>
            <wp:effectExtent l="0" t="0" r="15875" b="7620"/>
            <wp:docPr id="1" name="Grafik 1" descr="F:\Durr\duerr-enovate-01.jpgduerr-enovat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F:\Durr\duerr-enovate-01.jpgduerr-enovate-01"/>
                    <pic:cNvPicPr>
                      <a:picLocks noChangeAspect="1" noChangeArrowheads="1"/>
                    </pic:cNvPicPr>
                  </pic:nvPicPr>
                  <pic:blipFill>
                    <a:blip r:embed="rId8"/>
                    <a:srcRect/>
                    <a:stretch>
                      <a:fillRect/>
                    </a:stretch>
                  </pic:blipFill>
                  <pic:spPr>
                    <a:xfrm>
                      <a:off x="0" y="0"/>
                      <a:ext cx="2860675" cy="2164080"/>
                    </a:xfrm>
                    <a:prstGeom prst="rect">
                      <a:avLst/>
                    </a:prstGeom>
                    <a:noFill/>
                  </pic:spPr>
                </pic:pic>
              </a:graphicData>
            </a:graphic>
          </wp:inline>
        </w:drawing>
      </w:r>
    </w:p>
    <w:p>
      <w:pPr>
        <w:spacing w:line="240" w:lineRule="atLeast"/>
        <w:ind w:right="28"/>
        <w:rPr>
          <w:rFonts w:ascii="Arial" w:hAnsi="Arial" w:cs="Arial"/>
          <w:iCs/>
          <w:sz w:val="18"/>
          <w:szCs w:val="18"/>
        </w:rPr>
      </w:pPr>
      <w:r>
        <w:rPr>
          <w:rFonts w:hint="eastAsia" w:ascii="Arial" w:hAnsi="Arial"/>
          <w:b/>
          <w:bCs/>
          <w:sz w:val="18"/>
        </w:rPr>
        <w:t>图 1：</w:t>
      </w:r>
      <w:r>
        <w:rPr>
          <w:rFonts w:hint="eastAsia" w:ascii="Arial" w:hAnsi="Arial"/>
          <w:sz w:val="18"/>
        </w:rPr>
        <w:t xml:space="preserve">杜尔的 </w:t>
      </w:r>
      <w:r>
        <w:rPr>
          <w:rFonts w:hint="eastAsia" w:ascii="Arial" w:hAnsi="Arial"/>
          <w:b/>
          <w:bCs/>
          <w:sz w:val="18"/>
        </w:rPr>
        <w:t>Eco</w:t>
      </w:r>
      <w:r>
        <w:rPr>
          <w:rFonts w:hint="eastAsia" w:ascii="Arial" w:hAnsi="Arial"/>
          <w:sz w:val="18"/>
        </w:rPr>
        <w:t xml:space="preserve">ProFleet AGV 可灵活地运输车身。 </w:t>
      </w:r>
    </w:p>
    <w:p>
      <w:pPr>
        <w:spacing w:line="240" w:lineRule="atLeast"/>
        <w:ind w:right="28"/>
        <w:rPr>
          <w:rFonts w:ascii="Arial" w:hAnsi="Arial" w:cs="Arial"/>
          <w:iCs/>
          <w:sz w:val="18"/>
          <w:szCs w:val="18"/>
          <w:lang w:eastAsia="ja-JP"/>
        </w:rPr>
      </w:pPr>
    </w:p>
    <w:p>
      <w:pPr>
        <w:spacing w:line="240" w:lineRule="atLeast"/>
        <w:ind w:right="28"/>
        <w:rPr>
          <w:rFonts w:ascii="Arial" w:hAnsi="Arial" w:cs="Arial"/>
          <w:iCs/>
          <w:sz w:val="18"/>
          <w:szCs w:val="18"/>
          <w:lang w:eastAsia="ja-JP"/>
        </w:rPr>
      </w:pPr>
      <w:r>
        <w:rPr>
          <w:rFonts w:ascii="Arial" w:hAnsi="Arial" w:cs="Arial"/>
          <w:b/>
          <w:iCs/>
          <w:sz w:val="18"/>
          <w:szCs w:val="18"/>
        </w:rPr>
        <w:drawing>
          <wp:inline distT="0" distB="0" distL="0" distR="0">
            <wp:extent cx="3245485" cy="2164080"/>
            <wp:effectExtent l="0" t="0" r="12065" b="7620"/>
            <wp:docPr id="2" name="Grafik 2" descr="F:\Durr\duerr-enovate-02.jpgduerr-enovate-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F:\Durr\duerr-enovate-02.jpgduerr-enovate-02"/>
                    <pic:cNvPicPr>
                      <a:picLocks noChangeAspect="1" noChangeArrowheads="1"/>
                    </pic:cNvPicPr>
                  </pic:nvPicPr>
                  <pic:blipFill>
                    <a:blip r:embed="rId9"/>
                    <a:srcRect/>
                    <a:stretch>
                      <a:fillRect/>
                    </a:stretch>
                  </pic:blipFill>
                  <pic:spPr>
                    <a:xfrm>
                      <a:off x="0" y="0"/>
                      <a:ext cx="3245485" cy="2164080"/>
                    </a:xfrm>
                    <a:prstGeom prst="rect">
                      <a:avLst/>
                    </a:prstGeom>
                    <a:noFill/>
                    <a:ln>
                      <a:noFill/>
                    </a:ln>
                  </pic:spPr>
                </pic:pic>
              </a:graphicData>
            </a:graphic>
          </wp:inline>
        </w:drawing>
      </w:r>
    </w:p>
    <w:p>
      <w:pPr>
        <w:spacing w:line="240" w:lineRule="atLeast"/>
        <w:ind w:right="28"/>
        <w:rPr>
          <w:rFonts w:ascii="Arial" w:hAnsi="Arial" w:cs="Arial"/>
          <w:b/>
          <w:iCs/>
          <w:sz w:val="18"/>
          <w:szCs w:val="18"/>
          <w:lang w:eastAsia="ja-JP"/>
        </w:rPr>
      </w:pPr>
    </w:p>
    <w:p>
      <w:pPr>
        <w:spacing w:line="240" w:lineRule="atLeast"/>
        <w:ind w:right="28"/>
        <w:rPr>
          <w:rFonts w:ascii="Arial" w:hAnsi="Arial" w:cs="Arial"/>
          <w:iCs/>
          <w:sz w:val="18"/>
          <w:szCs w:val="18"/>
        </w:rPr>
      </w:pPr>
      <w:r>
        <w:rPr>
          <w:rFonts w:hint="eastAsia" w:ascii="Arial" w:hAnsi="Arial"/>
          <w:b/>
          <w:bCs/>
          <w:sz w:val="18"/>
        </w:rPr>
        <w:t>图 2：</w:t>
      </w:r>
      <w:r>
        <w:rPr>
          <w:rFonts w:hint="eastAsia" w:ascii="Arial" w:hAnsi="Arial"/>
          <w:sz w:val="18"/>
        </w:rPr>
        <w:t>车身干燥后，</w:t>
      </w:r>
      <w:r>
        <w:rPr>
          <w:rFonts w:hint="eastAsia" w:ascii="Arial" w:hAnsi="Arial"/>
          <w:b/>
          <w:bCs/>
          <w:sz w:val="18"/>
        </w:rPr>
        <w:t>Eco</w:t>
      </w:r>
      <w:r>
        <w:rPr>
          <w:rFonts w:hint="eastAsia" w:ascii="Arial" w:hAnsi="Arial"/>
          <w:sz w:val="18"/>
        </w:rPr>
        <w:t>ProFleet AGV 接管其运输。</w:t>
      </w:r>
    </w:p>
    <w:p>
      <w:pPr>
        <w:spacing w:line="240" w:lineRule="atLeast"/>
        <w:ind w:right="28"/>
        <w:rPr>
          <w:rFonts w:ascii="Arial" w:hAnsi="Arial" w:cs="Arial"/>
          <w:iCs/>
          <w:sz w:val="18"/>
          <w:szCs w:val="18"/>
          <w:lang w:eastAsia="ja-JP"/>
        </w:rPr>
      </w:pPr>
    </w:p>
    <w:p>
      <w:pPr>
        <w:spacing w:line="240" w:lineRule="atLeast"/>
        <w:ind w:right="28"/>
        <w:rPr>
          <w:rFonts w:ascii="Arial" w:hAnsi="Arial" w:cs="Arial"/>
          <w:iCs/>
          <w:sz w:val="18"/>
          <w:szCs w:val="18"/>
          <w:lang w:eastAsia="ja-JP"/>
        </w:rPr>
      </w:pPr>
      <w:r>
        <w:rPr>
          <w:rFonts w:ascii="Arial" w:hAnsi="Arial" w:cs="Arial"/>
          <w:iCs/>
          <w:sz w:val="18"/>
          <w:szCs w:val="18"/>
        </w:rPr>
        <w:drawing>
          <wp:inline distT="0" distB="0" distL="0" distR="0">
            <wp:extent cx="3236595" cy="2157095"/>
            <wp:effectExtent l="0" t="0" r="1905" b="14605"/>
            <wp:docPr id="3" name="Grafik 3" descr="F:\Durr\duerr-enovate-03.jpgduerr-enovate-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F:\Durr\duerr-enovate-03.jpgduerr-enovate-03"/>
                    <pic:cNvPicPr>
                      <a:picLocks noChangeAspect="1" noChangeArrowheads="1"/>
                    </pic:cNvPicPr>
                  </pic:nvPicPr>
                  <pic:blipFill>
                    <a:blip r:embed="rId10"/>
                    <a:srcRect/>
                    <a:stretch>
                      <a:fillRect/>
                    </a:stretch>
                  </pic:blipFill>
                  <pic:spPr>
                    <a:xfrm>
                      <a:off x="0" y="0"/>
                      <a:ext cx="3236737" cy="2157095"/>
                    </a:xfrm>
                    <a:prstGeom prst="rect">
                      <a:avLst/>
                    </a:prstGeom>
                    <a:noFill/>
                    <a:ln>
                      <a:noFill/>
                    </a:ln>
                  </pic:spPr>
                </pic:pic>
              </a:graphicData>
            </a:graphic>
          </wp:inline>
        </w:drawing>
      </w:r>
    </w:p>
    <w:p>
      <w:pPr>
        <w:spacing w:line="240" w:lineRule="atLeast"/>
        <w:ind w:right="28"/>
        <w:rPr>
          <w:rFonts w:ascii="Arial" w:hAnsi="Arial" w:cs="Arial"/>
          <w:iCs/>
          <w:sz w:val="18"/>
          <w:szCs w:val="18"/>
          <w:lang w:eastAsia="ja-JP"/>
        </w:rPr>
      </w:pPr>
    </w:p>
    <w:p>
      <w:pPr>
        <w:spacing w:line="240" w:lineRule="atLeast"/>
        <w:ind w:right="28"/>
        <w:rPr>
          <w:rFonts w:ascii="Arial" w:hAnsi="Arial" w:cs="Arial"/>
          <w:iCs/>
          <w:sz w:val="18"/>
          <w:szCs w:val="18"/>
        </w:rPr>
      </w:pPr>
      <w:r>
        <w:rPr>
          <w:rFonts w:hint="eastAsia" w:ascii="Arial" w:hAnsi="Arial"/>
          <w:b/>
          <w:bCs/>
          <w:sz w:val="18"/>
        </w:rPr>
        <w:t>图 3：</w:t>
      </w:r>
      <w:r>
        <w:rPr>
          <w:rFonts w:hint="eastAsia" w:ascii="Arial" w:hAnsi="Arial"/>
          <w:sz w:val="18"/>
        </w:rPr>
        <w:t>天际汽车使用的杜尔的旋转浸涂工艺 RoDip</w:t>
      </w:r>
      <w:r>
        <w:rPr>
          <w:rFonts w:hint="eastAsia" w:ascii="Arial" w:hAnsi="Arial"/>
          <w:sz w:val="18"/>
          <w:vertAlign w:val="superscript"/>
        </w:rPr>
        <w:t>®</w:t>
      </w:r>
      <w:r>
        <w:rPr>
          <w:rFonts w:hint="eastAsia" w:ascii="Arial" w:hAnsi="Arial"/>
          <w:sz w:val="18"/>
        </w:rPr>
        <w:t xml:space="preserve"> E 进行前处理电泳。</w:t>
      </w:r>
    </w:p>
    <w:p>
      <w:pPr>
        <w:spacing w:line="240" w:lineRule="atLeast"/>
        <w:ind w:right="28"/>
        <w:rPr>
          <w:rFonts w:ascii="Arial" w:hAnsi="Arial" w:cs="Arial"/>
          <w:iCs/>
          <w:sz w:val="18"/>
          <w:szCs w:val="18"/>
          <w:lang w:eastAsia="ja-JP"/>
        </w:rPr>
      </w:pPr>
    </w:p>
    <w:p>
      <w:pPr>
        <w:spacing w:line="360" w:lineRule="auto"/>
        <w:jc w:val="both"/>
        <w:rPr>
          <w:rFonts w:ascii="Arial" w:hAnsi="Arial" w:cs="Arial"/>
          <w:iCs/>
          <w:sz w:val="18"/>
          <w:szCs w:val="18"/>
        </w:rPr>
      </w:pPr>
    </w:p>
    <w:p>
      <w:pPr>
        <w:spacing w:line="360" w:lineRule="auto"/>
        <w:jc w:val="both"/>
        <w:rPr>
          <w:rFonts w:ascii="Arial" w:hAnsi="Arial" w:cs="Arial"/>
          <w:b/>
          <w:iCs/>
          <w:sz w:val="18"/>
          <w:szCs w:val="18"/>
        </w:rPr>
      </w:pPr>
      <w:r>
        <w:rPr>
          <w:rFonts w:hint="eastAsia" w:ascii="Arial" w:hAnsi="Arial" w:cs="Arial"/>
          <w:b/>
          <w:iCs/>
          <w:sz w:val="18"/>
          <w:szCs w:val="18"/>
        </w:rPr>
        <w:t>关于杜尔：</w:t>
      </w:r>
    </w:p>
    <w:p>
      <w:pPr>
        <w:spacing w:line="360" w:lineRule="auto"/>
        <w:jc w:val="both"/>
        <w:rPr>
          <w:rFonts w:ascii="Arial" w:hAnsi="Arial" w:cs="Arial"/>
          <w:i/>
          <w:iCs/>
          <w:sz w:val="18"/>
          <w:szCs w:val="18"/>
        </w:rPr>
      </w:pPr>
      <w:r>
        <w:rPr>
          <w:rFonts w:hint="eastAsia" w:ascii="Arial" w:hAnsi="Arial" w:cs="Arial"/>
          <w:i/>
          <w:iCs/>
          <w:sz w:val="18"/>
          <w:szCs w:val="18"/>
        </w:rPr>
        <w:t>杜尔集团自1985年进入中国市场以来，目前在中国拥有约2,400位雇员。杜尔涂装系统工程（上海）有限公司设计和建造涂装车间、总装车间以及废气净化系统。其产品还包括能源效率技术。上海申克机械有限公司专注于动平衡、检测、加注技术的生产、销售和服务。豪迈集团生产木工行业相关机械和设备，在上海设有生产场所（豪德迈机械上海有限公司），并通过香港在香港设有销售和服务机构金田豪迈木业机械有限公司提供销售和服务。</w:t>
      </w:r>
    </w:p>
    <w:p>
      <w:pPr>
        <w:spacing w:line="360" w:lineRule="auto"/>
        <w:jc w:val="both"/>
        <w:rPr>
          <w:rFonts w:ascii="Arial" w:hAnsi="Arial" w:cs="Arial"/>
          <w:i/>
          <w:iCs/>
          <w:sz w:val="18"/>
          <w:szCs w:val="18"/>
        </w:rPr>
      </w:pPr>
    </w:p>
    <w:p>
      <w:pPr>
        <w:spacing w:line="360" w:lineRule="auto"/>
        <w:jc w:val="both"/>
        <w:rPr>
          <w:rFonts w:ascii="Arial" w:hAnsi="Arial" w:cs="Arial"/>
          <w:i/>
          <w:iCs/>
          <w:sz w:val="18"/>
          <w:szCs w:val="18"/>
        </w:rPr>
      </w:pPr>
      <w:r>
        <w:rPr>
          <w:rFonts w:ascii="Arial" w:hAnsi="Arial" w:cs="Arial"/>
          <w:i/>
          <w:iCs/>
          <w:sz w:val="18"/>
          <w:szCs w:val="18"/>
        </w:rPr>
        <w:t>杜尔集团是一家世界领先的机械和设备工程企业，拥有丰富的自动化和数字化/工业 4.0 专业经验，提供产品、系统和服务助力多个行业实现高效</w:t>
      </w:r>
      <w:r>
        <w:rPr>
          <w:rFonts w:hint="eastAsia" w:ascii="Arial" w:hAnsi="Arial" w:cs="Arial"/>
          <w:i/>
          <w:iCs/>
          <w:sz w:val="18"/>
          <w:szCs w:val="18"/>
        </w:rPr>
        <w:t>和节约资源的</w:t>
      </w:r>
      <w:r>
        <w:rPr>
          <w:rFonts w:ascii="Arial" w:hAnsi="Arial" w:cs="Arial"/>
          <w:i/>
          <w:iCs/>
          <w:sz w:val="18"/>
          <w:szCs w:val="18"/>
        </w:rPr>
        <w:t>制造流程。杜尔集团服务于汽车工业、机械工程、化学、制药</w:t>
      </w:r>
      <w:r>
        <w:rPr>
          <w:rFonts w:hint="eastAsia" w:ascii="Arial" w:hAnsi="Arial" w:cs="Arial"/>
          <w:i/>
          <w:iCs/>
          <w:sz w:val="18"/>
          <w:szCs w:val="18"/>
        </w:rPr>
        <w:t>、医疗技术</w:t>
      </w:r>
      <w:r>
        <w:rPr>
          <w:rFonts w:ascii="Arial" w:hAnsi="Arial" w:cs="Arial"/>
          <w:i/>
          <w:iCs/>
          <w:sz w:val="18"/>
          <w:szCs w:val="18"/>
        </w:rPr>
        <w:t>以及木材加工等多个行业。2020 年集团销售额达到了 33.2 亿欧元。</w:t>
      </w:r>
      <w:r>
        <w:rPr>
          <w:rFonts w:hint="eastAsia" w:ascii="Arial" w:hAnsi="Arial" w:cs="Arial"/>
          <w:i/>
          <w:iCs/>
          <w:sz w:val="18"/>
          <w:szCs w:val="18"/>
        </w:rPr>
        <w:t>集团</w:t>
      </w:r>
      <w:r>
        <w:rPr>
          <w:rFonts w:ascii="Arial" w:hAnsi="Arial" w:cs="Arial"/>
          <w:i/>
          <w:iCs/>
          <w:sz w:val="18"/>
          <w:szCs w:val="18"/>
        </w:rPr>
        <w:t>员工</w:t>
      </w:r>
      <w:r>
        <w:rPr>
          <w:rFonts w:hint="eastAsia" w:ascii="Arial" w:hAnsi="Arial" w:cs="Arial"/>
          <w:i/>
          <w:iCs/>
          <w:sz w:val="18"/>
          <w:szCs w:val="18"/>
        </w:rPr>
        <w:t>总数</w:t>
      </w:r>
      <w:r>
        <w:rPr>
          <w:rFonts w:ascii="Arial" w:hAnsi="Arial" w:cs="Arial"/>
          <w:i/>
          <w:iCs/>
          <w:sz w:val="18"/>
          <w:szCs w:val="18"/>
        </w:rPr>
        <w:t>超过 17,000 人，</w:t>
      </w:r>
      <w:r>
        <w:rPr>
          <w:rFonts w:hint="eastAsia" w:ascii="Arial" w:hAnsi="Arial" w:cs="Arial"/>
          <w:i/>
          <w:iCs/>
          <w:sz w:val="18"/>
          <w:szCs w:val="18"/>
        </w:rPr>
        <w:t>遍布于</w:t>
      </w:r>
      <w:r>
        <w:rPr>
          <w:rFonts w:ascii="Arial" w:hAnsi="Arial" w:cs="Arial"/>
          <w:i/>
          <w:iCs/>
          <w:sz w:val="18"/>
          <w:szCs w:val="18"/>
        </w:rPr>
        <w:t>全球 33 个国家</w:t>
      </w:r>
      <w:r>
        <w:rPr>
          <w:rFonts w:hint="eastAsia" w:ascii="Arial" w:hAnsi="Arial" w:cs="Arial"/>
          <w:i/>
          <w:iCs/>
          <w:sz w:val="18"/>
          <w:szCs w:val="18"/>
        </w:rPr>
        <w:t>的</w:t>
      </w:r>
      <w:r>
        <w:rPr>
          <w:rFonts w:ascii="Arial" w:hAnsi="Arial" w:cs="Arial"/>
          <w:i/>
          <w:iCs/>
          <w:sz w:val="18"/>
          <w:szCs w:val="18"/>
        </w:rPr>
        <w:t>119 个业务据点。</w:t>
      </w:r>
      <w:r>
        <w:rPr>
          <w:rFonts w:hint="eastAsia" w:ascii="Arial" w:hAnsi="Arial" w:cs="Arial"/>
          <w:i/>
          <w:iCs/>
          <w:sz w:val="18"/>
          <w:szCs w:val="18"/>
        </w:rPr>
        <w:t>自2021年2月，杜尔拥有多数股权的自动化专家Teamtechnik成为集团的一部分。</w:t>
      </w:r>
      <w:r>
        <w:rPr>
          <w:rFonts w:ascii="Arial" w:hAnsi="Arial" w:cs="Arial"/>
          <w:i/>
          <w:iCs/>
          <w:sz w:val="18"/>
          <w:szCs w:val="18"/>
        </w:rPr>
        <w:t>集团</w:t>
      </w:r>
      <w:r>
        <w:rPr>
          <w:rFonts w:hint="eastAsia" w:ascii="Arial" w:hAnsi="Arial" w:cs="Arial"/>
          <w:i/>
          <w:iCs/>
          <w:sz w:val="18"/>
          <w:szCs w:val="18"/>
        </w:rPr>
        <w:t>通过杜尔、申克和豪迈三个品牌五个事业群在市场上运作</w:t>
      </w:r>
      <w:r>
        <w:rPr>
          <w:rFonts w:ascii="Arial" w:hAnsi="Arial" w:cs="Arial"/>
          <w:i/>
          <w:iCs/>
          <w:sz w:val="18"/>
          <w:szCs w:val="18"/>
        </w:rPr>
        <w:t>：</w:t>
      </w:r>
    </w:p>
    <w:p>
      <w:pPr>
        <w:pStyle w:val="48"/>
        <w:numPr>
          <w:ilvl w:val="0"/>
          <w:numId w:val="5"/>
        </w:numPr>
        <w:tabs>
          <w:tab w:val="clear" w:pos="3572"/>
        </w:tabs>
        <w:spacing w:line="360" w:lineRule="auto"/>
        <w:jc w:val="both"/>
        <w:rPr>
          <w:rFonts w:ascii="Arial" w:hAnsi="Arial" w:cs="Arial"/>
          <w:i/>
          <w:iCs/>
          <w:sz w:val="18"/>
          <w:szCs w:val="18"/>
        </w:rPr>
      </w:pPr>
      <w:r>
        <w:rPr>
          <w:rFonts w:ascii="Arial" w:hAnsi="Arial" w:cs="Arial"/>
          <w:b/>
          <w:i/>
          <w:iCs/>
          <w:sz w:val="18"/>
          <w:szCs w:val="18"/>
        </w:rPr>
        <w:t>涂装和总装系统</w:t>
      </w:r>
      <w:r>
        <w:rPr>
          <w:rFonts w:ascii="Arial" w:hAnsi="Arial" w:cs="Arial"/>
          <w:i/>
          <w:iCs/>
          <w:sz w:val="18"/>
          <w:szCs w:val="18"/>
        </w:rPr>
        <w:t>：</w:t>
      </w:r>
      <w:r>
        <w:rPr>
          <w:rFonts w:hint="eastAsia" w:ascii="Arial" w:hAnsi="Arial" w:cs="Arial"/>
          <w:i/>
          <w:iCs/>
          <w:sz w:val="18"/>
          <w:szCs w:val="18"/>
        </w:rPr>
        <w:t>面向汽车工业的涂装车间以及总装、检测和加注技术，面向医疗设备的装配和检测系统；</w:t>
      </w:r>
    </w:p>
    <w:p>
      <w:pPr>
        <w:pStyle w:val="48"/>
        <w:numPr>
          <w:ilvl w:val="0"/>
          <w:numId w:val="5"/>
        </w:numPr>
        <w:tabs>
          <w:tab w:val="clear" w:pos="3572"/>
        </w:tabs>
        <w:spacing w:line="360" w:lineRule="auto"/>
        <w:jc w:val="both"/>
        <w:rPr>
          <w:rFonts w:ascii="Arial" w:hAnsi="Arial" w:cs="Arial"/>
          <w:i/>
          <w:iCs/>
          <w:sz w:val="18"/>
          <w:szCs w:val="18"/>
        </w:rPr>
      </w:pPr>
      <w:r>
        <w:rPr>
          <w:rFonts w:ascii="Arial" w:hAnsi="Arial" w:cs="Arial"/>
          <w:b/>
          <w:i/>
          <w:iCs/>
          <w:sz w:val="18"/>
          <w:szCs w:val="18"/>
        </w:rPr>
        <w:t>应用技术</w:t>
      </w:r>
      <w:r>
        <w:rPr>
          <w:rFonts w:ascii="Arial" w:hAnsi="Arial" w:cs="Arial"/>
          <w:i/>
          <w:iCs/>
          <w:sz w:val="18"/>
          <w:szCs w:val="18"/>
        </w:rPr>
        <w:t>：自动应用漆液、密封剂和粘合剂的机器人技术</w:t>
      </w:r>
    </w:p>
    <w:p>
      <w:pPr>
        <w:pStyle w:val="48"/>
        <w:numPr>
          <w:ilvl w:val="0"/>
          <w:numId w:val="5"/>
        </w:numPr>
        <w:tabs>
          <w:tab w:val="clear" w:pos="3572"/>
        </w:tabs>
        <w:spacing w:line="360" w:lineRule="auto"/>
        <w:jc w:val="both"/>
        <w:rPr>
          <w:rFonts w:ascii="Arial" w:hAnsi="Arial" w:cs="Arial"/>
          <w:i/>
          <w:iCs/>
          <w:sz w:val="18"/>
          <w:szCs w:val="18"/>
        </w:rPr>
      </w:pPr>
      <w:r>
        <w:rPr>
          <w:rFonts w:ascii="Arial" w:hAnsi="Arial" w:cs="Arial"/>
          <w:b/>
          <w:i/>
          <w:iCs/>
          <w:sz w:val="18"/>
          <w:szCs w:val="18"/>
        </w:rPr>
        <w:t>清洁技术系统</w:t>
      </w:r>
      <w:r>
        <w:rPr>
          <w:rFonts w:ascii="Arial" w:hAnsi="Arial" w:cs="Arial"/>
          <w:i/>
          <w:iCs/>
          <w:sz w:val="18"/>
          <w:szCs w:val="18"/>
        </w:rPr>
        <w:t>：空气污染控制系统,</w:t>
      </w:r>
      <w:r>
        <w:rPr>
          <w:rFonts w:hint="eastAsia" w:ascii="Arial" w:hAnsi="Arial" w:cs="Arial"/>
          <w:i/>
          <w:iCs/>
          <w:sz w:val="18"/>
          <w:szCs w:val="18"/>
        </w:rPr>
        <w:t>降噪</w:t>
      </w:r>
      <w:r>
        <w:rPr>
          <w:rFonts w:ascii="Arial" w:hAnsi="Arial" w:cs="Arial"/>
          <w:i/>
          <w:iCs/>
          <w:sz w:val="18"/>
          <w:szCs w:val="18"/>
        </w:rPr>
        <w:t>系统和电池涂层线</w:t>
      </w:r>
    </w:p>
    <w:p>
      <w:pPr>
        <w:pStyle w:val="48"/>
        <w:numPr>
          <w:ilvl w:val="0"/>
          <w:numId w:val="5"/>
        </w:numPr>
        <w:tabs>
          <w:tab w:val="clear" w:pos="3572"/>
        </w:tabs>
        <w:spacing w:line="360" w:lineRule="auto"/>
        <w:jc w:val="both"/>
        <w:rPr>
          <w:rFonts w:ascii="Arial" w:hAnsi="Arial" w:cs="Arial"/>
          <w:i/>
          <w:iCs/>
          <w:sz w:val="18"/>
          <w:szCs w:val="18"/>
        </w:rPr>
      </w:pPr>
      <w:r>
        <w:rPr>
          <w:rFonts w:ascii="Arial" w:hAnsi="Arial" w:cs="Arial"/>
          <w:b/>
          <w:i/>
          <w:iCs/>
          <w:sz w:val="18"/>
          <w:szCs w:val="18"/>
        </w:rPr>
        <w:t>测量和装配系统</w:t>
      </w:r>
      <w:r>
        <w:rPr>
          <w:rFonts w:ascii="Arial" w:hAnsi="Arial" w:cs="Arial"/>
          <w:i/>
          <w:iCs/>
          <w:sz w:val="18"/>
          <w:szCs w:val="18"/>
        </w:rPr>
        <w:t>：平衡设备及</w:t>
      </w:r>
      <w:r>
        <w:rPr>
          <w:rFonts w:hint="eastAsia" w:ascii="Arial" w:hAnsi="Arial" w:cs="Arial"/>
          <w:i/>
          <w:iCs/>
          <w:sz w:val="18"/>
          <w:szCs w:val="18"/>
        </w:rPr>
        <w:t>诊断技术</w:t>
      </w:r>
    </w:p>
    <w:p>
      <w:pPr>
        <w:pStyle w:val="48"/>
        <w:numPr>
          <w:ilvl w:val="0"/>
          <w:numId w:val="5"/>
        </w:numPr>
        <w:tabs>
          <w:tab w:val="clear" w:pos="3572"/>
        </w:tabs>
        <w:spacing w:line="360" w:lineRule="auto"/>
        <w:jc w:val="both"/>
        <w:rPr>
          <w:rFonts w:ascii="Arial" w:hAnsi="Arial" w:cs="Arial"/>
          <w:i/>
          <w:iCs/>
          <w:sz w:val="18"/>
          <w:szCs w:val="18"/>
        </w:rPr>
      </w:pPr>
      <w:r>
        <w:rPr>
          <w:rFonts w:ascii="Arial" w:hAnsi="Arial" w:cs="Arial"/>
          <w:b/>
          <w:i/>
          <w:iCs/>
          <w:sz w:val="18"/>
          <w:szCs w:val="18"/>
        </w:rPr>
        <w:t>木工机械和系统</w:t>
      </w:r>
      <w:r>
        <w:rPr>
          <w:rFonts w:ascii="Arial" w:hAnsi="Arial" w:cs="Arial"/>
          <w:i/>
          <w:iCs/>
          <w:sz w:val="18"/>
          <w:szCs w:val="18"/>
        </w:rPr>
        <w:t>：木材加工行业设备</w:t>
      </w:r>
    </w:p>
    <w:p>
      <w:pPr>
        <w:tabs>
          <w:tab w:val="clear" w:pos="3572"/>
        </w:tabs>
        <w:spacing w:line="360" w:lineRule="auto"/>
        <w:jc w:val="both"/>
        <w:rPr>
          <w:rFonts w:ascii="Arial" w:hAnsi="Arial" w:cs="Arial"/>
          <w:i/>
          <w:iCs/>
          <w:sz w:val="18"/>
          <w:szCs w:val="18"/>
        </w:rPr>
      </w:pPr>
    </w:p>
    <w:p>
      <w:pPr>
        <w:spacing w:line="360" w:lineRule="auto"/>
        <w:jc w:val="both"/>
        <w:rPr>
          <w:rFonts w:ascii="Arial" w:hAnsi="Arial" w:cs="Arial"/>
          <w:b/>
          <w:iCs/>
          <w:sz w:val="18"/>
          <w:szCs w:val="18"/>
        </w:rPr>
      </w:pPr>
      <w:r>
        <w:rPr>
          <w:rFonts w:hint="eastAsia" w:ascii="Arial" w:hAnsi="Arial" w:cs="Arial"/>
          <w:b/>
          <w:iCs/>
          <w:sz w:val="18"/>
          <w:szCs w:val="18"/>
        </w:rPr>
        <w:t>关于天际汽车：</w:t>
      </w:r>
    </w:p>
    <w:p>
      <w:pPr>
        <w:tabs>
          <w:tab w:val="clear" w:pos="3572"/>
        </w:tabs>
        <w:spacing w:line="360" w:lineRule="auto"/>
        <w:jc w:val="both"/>
        <w:rPr>
          <w:rFonts w:ascii="Arial" w:hAnsi="Arial" w:cs="Arial"/>
          <w:i/>
          <w:iCs/>
          <w:sz w:val="18"/>
          <w:szCs w:val="18"/>
        </w:rPr>
      </w:pPr>
      <w:r>
        <w:rPr>
          <w:rFonts w:hint="eastAsia" w:ascii="Arial" w:hAnsi="Arial" w:cs="Arial"/>
          <w:i/>
          <w:iCs/>
          <w:sz w:val="18"/>
          <w:szCs w:val="18"/>
        </w:rPr>
        <w:t>天际汽车秉承全球设计、顶尖品质、智能互联的品牌理念，致力于用创新科技去重构汽车的设计、品质与智能体验，不断颠覆对于汽车的想象，探寻未来绿色出行的无限可能，逐渐成为绿色智能出行的探索者和引领者。</w:t>
      </w:r>
    </w:p>
    <w:p>
      <w:pPr>
        <w:tabs>
          <w:tab w:val="clear" w:pos="3572"/>
        </w:tabs>
        <w:spacing w:line="360" w:lineRule="auto"/>
        <w:jc w:val="both"/>
        <w:rPr>
          <w:rFonts w:ascii="Arial" w:hAnsi="Arial" w:cs="Arial"/>
          <w:i/>
          <w:iCs/>
          <w:sz w:val="18"/>
          <w:szCs w:val="18"/>
        </w:rPr>
      </w:pPr>
    </w:p>
    <w:p>
      <w:pPr>
        <w:spacing w:line="280" w:lineRule="atLeast"/>
        <w:rPr>
          <w:rStyle w:val="33"/>
        </w:rPr>
      </w:pPr>
      <w:r>
        <w:rPr>
          <w:rStyle w:val="33"/>
          <w:rFonts w:hint="eastAsia"/>
        </w:rPr>
        <w:t>联系方式</w:t>
      </w:r>
    </w:p>
    <w:p>
      <w:pPr>
        <w:spacing w:line="280" w:lineRule="atLeast"/>
        <w:rPr>
          <w:rStyle w:val="33"/>
        </w:rPr>
      </w:pPr>
      <w:r>
        <w:rPr>
          <w:rStyle w:val="33"/>
          <w:rFonts w:hint="eastAsia"/>
        </w:rPr>
        <w:t>杜尔涂装系统工程（上海）有限公司</w:t>
      </w:r>
    </w:p>
    <w:p>
      <w:pPr>
        <w:spacing w:line="280" w:lineRule="atLeast"/>
        <w:rPr>
          <w:rStyle w:val="33"/>
        </w:rPr>
      </w:pPr>
      <w:r>
        <w:rPr>
          <w:rStyle w:val="33"/>
          <w:rFonts w:hint="eastAsia"/>
        </w:rPr>
        <w:t>廖容</w:t>
      </w:r>
    </w:p>
    <w:p>
      <w:pPr>
        <w:spacing w:line="280" w:lineRule="atLeast"/>
        <w:rPr>
          <w:rStyle w:val="33"/>
        </w:rPr>
      </w:pPr>
      <w:r>
        <w:rPr>
          <w:rStyle w:val="33"/>
          <w:rFonts w:hint="eastAsia"/>
        </w:rPr>
        <w:t>市场</w:t>
      </w:r>
    </w:p>
    <w:p>
      <w:pPr>
        <w:spacing w:line="280" w:lineRule="atLeast"/>
        <w:rPr>
          <w:rFonts w:eastAsia="Times New Roman" w:cs="Arial"/>
          <w:sz w:val="20"/>
          <w:szCs w:val="20"/>
        </w:rPr>
      </w:pPr>
      <w:r>
        <w:rPr>
          <w:rStyle w:val="33"/>
          <w:rFonts w:hint="eastAsia"/>
        </w:rPr>
        <w:t>电话：</w:t>
      </w:r>
      <w:r>
        <w:rPr>
          <w:rFonts w:eastAsia="Times New Roman" w:cs="Arial"/>
          <w:sz w:val="20"/>
          <w:szCs w:val="20"/>
        </w:rPr>
        <w:t>+86 21 3979 1473</w:t>
      </w:r>
    </w:p>
    <w:p>
      <w:pPr>
        <w:spacing w:line="280" w:lineRule="atLeast"/>
        <w:rPr>
          <w:rStyle w:val="33"/>
        </w:rPr>
      </w:pPr>
      <w:r>
        <w:rPr>
          <w:rFonts w:eastAsia="Times New Roman" w:cs="Arial"/>
          <w:sz w:val="20"/>
          <w:szCs w:val="20"/>
        </w:rPr>
        <w:t>E-mail</w:t>
      </w:r>
      <w:r>
        <w:rPr>
          <w:rFonts w:hint="eastAsia" w:ascii="微软雅黑" w:hAnsi="微软雅黑" w:eastAsia="微软雅黑" w:cs="微软雅黑"/>
          <w:sz w:val="20"/>
          <w:szCs w:val="20"/>
        </w:rPr>
        <w:t>：</w:t>
      </w:r>
      <w:r>
        <w:rPr>
          <w:rFonts w:eastAsia="Times New Roman" w:cs="Arial"/>
          <w:sz w:val="20"/>
          <w:szCs w:val="20"/>
        </w:rPr>
        <w:t>liao.rong@durr.com.cn</w:t>
      </w:r>
    </w:p>
    <w:p>
      <w:pPr>
        <w:spacing w:line="360" w:lineRule="auto"/>
        <w:ind w:right="27"/>
        <w:rPr>
          <w:rFonts w:cs="Arial"/>
          <w:bCs/>
        </w:rPr>
      </w:pPr>
      <w:r>
        <w:rPr>
          <w:rFonts w:hint="eastAsia" w:ascii="宋体" w:hAnsi="宋体"/>
        </w:rPr>
        <w:t>www.durr.com</w:t>
      </w:r>
    </w:p>
    <w:p>
      <w:pPr>
        <w:pStyle w:val="49"/>
        <w:numPr>
          <w:ilvl w:val="0"/>
          <w:numId w:val="0"/>
        </w:numPr>
      </w:pPr>
    </w:p>
    <w:p>
      <w:pPr>
        <w:pStyle w:val="49"/>
        <w:numPr>
          <w:ilvl w:val="0"/>
          <w:numId w:val="0"/>
        </w:numPr>
      </w:pPr>
    </w:p>
    <w:p>
      <w:pPr>
        <w:pStyle w:val="49"/>
        <w:numPr>
          <w:ilvl w:val="0"/>
          <w:numId w:val="0"/>
        </w:numPr>
      </w:pPr>
    </w:p>
    <w:sectPr>
      <w:headerReference r:id="rId4" w:type="first"/>
      <w:footerReference r:id="rId6" w:type="first"/>
      <w:headerReference r:id="rId3" w:type="default"/>
      <w:footerReference r:id="rId5" w:type="default"/>
      <w:pgSz w:w="11900" w:h="16840"/>
      <w:pgMar w:top="3515" w:right="2778" w:bottom="1701" w:left="1361" w:header="794" w:footer="839" w:gutter="0"/>
      <w:cols w:space="708" w:num="1"/>
      <w:formProt w:val="0"/>
      <w:titlePg/>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Times New Roman (Textkörper CS)">
    <w:altName w:val="Times New Roman"/>
    <w:panose1 w:val="00000000000000000000"/>
    <w:charset w:val="00"/>
    <w:family w:val="roman"/>
    <w:pitch w:val="default"/>
    <w:sig w:usb0="00000000" w:usb1="00000000" w:usb2="00000000" w:usb3="00000000" w:csb0="00000000" w:csb1="00000000"/>
  </w:font>
  <w:font w:name="Minion Pro">
    <w:altName w:val="Cambria"/>
    <w:panose1 w:val="00000000000000000000"/>
    <w:charset w:val="00"/>
    <w:family w:val="auto"/>
    <w:pitch w:val="default"/>
    <w:sig w:usb0="00000000" w:usb1="00000000" w:usb2="00000000" w:usb3="00000000" w:csb0="0000019F" w:csb1="00000000"/>
  </w:font>
  <w:font w:name="Courier New">
    <w:panose1 w:val="02070309020205020404"/>
    <w:charset w:val="00"/>
    <w:family w:val="modern"/>
    <w:pitch w:val="default"/>
    <w:sig w:usb0="E0002EFF" w:usb1="C0007843" w:usb2="00000009" w:usb3="00000000" w:csb0="400001FF" w:csb1="FFFF0000"/>
  </w:font>
  <w:font w:name="Arial (Textkörper)">
    <w:altName w:val="Arial"/>
    <w:panose1 w:val="00000000000000000000"/>
    <w:charset w:val="00"/>
    <w:family w:val="roman"/>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Pr>
    <w:r>
      <w:fldChar w:fldCharType="begin"/>
    </w:r>
    <w:r>
      <w:instrText xml:space="preserve"> IF  \* MERGEFORMAT </w:instrText>
    </w:r>
    <w:r>
      <w:fldChar w:fldCharType="begin"/>
    </w:r>
    <w:r>
      <w:instrText xml:space="preserve"> NUMPAGES  \* MERGEFORMAT </w:instrText>
    </w:r>
    <w:r>
      <w:fldChar w:fldCharType="separate"/>
    </w:r>
    <w:r>
      <w:instrText xml:space="preserve">5</w:instrText>
    </w:r>
    <w:r>
      <w:fldChar w:fldCharType="end"/>
    </w:r>
    <w:r>
      <w:instrText xml:space="preserve">&gt;"1" "</w:instrText>
    </w:r>
    <w:r>
      <w:fldChar w:fldCharType="begin"/>
    </w:r>
    <w:r>
      <w:instrText xml:space="preserve"> PAGE  \* MERGEFORMAT </w:instrText>
    </w:r>
    <w:r>
      <w:fldChar w:fldCharType="separate"/>
    </w:r>
    <w:r>
      <w:instrText xml:space="preserve">5</w:instrText>
    </w:r>
    <w:r>
      <w:fldChar w:fldCharType="end"/>
    </w:r>
    <w:r>
      <w:instrText xml:space="preserve">/</w:instrText>
    </w:r>
    <w:r>
      <w:fldChar w:fldCharType="begin"/>
    </w:r>
    <w:r>
      <w:instrText xml:space="preserve"> NUMPAGES  \* MERGEFORMAT </w:instrText>
    </w:r>
    <w:r>
      <w:fldChar w:fldCharType="separate"/>
    </w:r>
    <w:r>
      <w:instrText xml:space="preserve">5</w:instrText>
    </w:r>
    <w:r>
      <w:fldChar w:fldCharType="end"/>
    </w:r>
    <w:r>
      <w:instrText xml:space="preserve">" "</w:instrText>
    </w:r>
    <w:r>
      <w:fldChar w:fldCharType="separate"/>
    </w:r>
    <w:r>
      <w:t>5/5</w:t>
    </w:r>
    <w:r>
      <w:fldChar w:fldCharType="end"/>
    </w: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Pr>
    <w:r>
      <w:fldChar w:fldCharType="begin"/>
    </w:r>
    <w:r>
      <w:instrText xml:space="preserve"> IF  \* MERGEFORMAT </w:instrText>
    </w:r>
    <w:r>
      <w:fldChar w:fldCharType="begin"/>
    </w:r>
    <w:r>
      <w:instrText xml:space="preserve"> NUMPAGES  \* MERGEFORMAT </w:instrText>
    </w:r>
    <w:r>
      <w:fldChar w:fldCharType="separate"/>
    </w:r>
    <w:r>
      <w:instrText xml:space="preserve">5</w:instrText>
    </w:r>
    <w:r>
      <w:fldChar w:fldCharType="end"/>
    </w:r>
    <w:r>
      <w:instrText xml:space="preserve">&gt;"1" "</w:instrText>
    </w:r>
    <w:r>
      <w:fldChar w:fldCharType="begin"/>
    </w:r>
    <w:r>
      <w:instrText xml:space="preserve"> PAGE  \* MERGEFORMAT </w:instrText>
    </w:r>
    <w:r>
      <w:fldChar w:fldCharType="separate"/>
    </w:r>
    <w:r>
      <w:instrText xml:space="preserve">1</w:instrText>
    </w:r>
    <w:r>
      <w:fldChar w:fldCharType="end"/>
    </w:r>
    <w:r>
      <w:instrText xml:space="preserve">/</w:instrText>
    </w:r>
    <w:r>
      <w:fldChar w:fldCharType="begin"/>
    </w:r>
    <w:r>
      <w:instrText xml:space="preserve"> NUMPAGES  \* MERGEFORMAT </w:instrText>
    </w:r>
    <w:r>
      <w:fldChar w:fldCharType="separate"/>
    </w:r>
    <w:r>
      <w:instrText xml:space="preserve">5</w:instrText>
    </w:r>
    <w:r>
      <w:fldChar w:fldCharType="end"/>
    </w:r>
    <w:r>
      <w:instrText xml:space="preserve">" "</w:instrText>
    </w:r>
    <w:r>
      <w:fldChar w:fldCharType="separate"/>
    </w:r>
    <w:r>
      <w:t>1/5</w:t>
    </w:r>
    <w:r>
      <w:fldChar w:fldCharType="end"/>
    </w:r>
    <w:r>
      <w:rPr>
        <w:rFonts w:hint="eastAsia"/>
      </w:rPr>
      <w:tab/>
    </w:r>
    <w:r>
      <w:rPr>
        <w:rFonts w:hint="eastAsia"/>
      </w:rPr>
      <w:t xml:space="preserve">新闻稿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Pr>
    <w:r>
      <w:rPr>
        <w:rFonts w:hint="eastAsia"/>
      </w:rPr>
      <mc:AlternateContent>
        <mc:Choice Requires="wps">
          <w:drawing>
            <wp:anchor distT="0" distB="0" distL="114300" distR="114300" simplePos="0" relativeHeight="251674624" behindDoc="1" locked="0" layoutInCell="1" allowOverlap="1">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pPr>
                            <w:pStyle w:val="63"/>
                            <w:rPr>
                              <w:rStyle w:val="33"/>
                              <w:bCs/>
                              <w:spacing w:val="2"/>
                              <w:w w:val="100"/>
                              <w:lang w:val="de-DE"/>
                            </w:rPr>
                          </w:pPr>
                          <w:r>
                            <w:rPr>
                              <w:rStyle w:val="33"/>
                              <w:rFonts w:hint="eastAsia"/>
                              <w:lang w:val="de-DE"/>
                            </w:rPr>
                            <w:t>Dürr Systems AG</w:t>
                          </w:r>
                        </w:p>
                        <w:p>
                          <w:pPr>
                            <w:pStyle w:val="63"/>
                            <w:rPr>
                              <w:lang w:val="de-DE"/>
                            </w:rPr>
                          </w:pPr>
                          <w:r>
                            <w:rPr>
                              <w:rFonts w:hint="eastAsia"/>
                              <w:lang w:val="de-DE"/>
                            </w:rPr>
                            <w:t>Carl-Benz-Str.34</w:t>
                          </w:r>
                        </w:p>
                        <w:p>
                          <w:pPr>
                            <w:pStyle w:val="63"/>
                            <w:rPr>
                              <w:lang w:val="de-DE"/>
                            </w:rPr>
                          </w:pPr>
                          <w:r>
                            <w:rPr>
                              <w:rFonts w:hint="eastAsia"/>
                              <w:lang w:val="de-DE"/>
                            </w:rPr>
                            <w:t>74321 Bietigheim-Bissingen</w:t>
                          </w:r>
                        </w:p>
                        <w:p>
                          <w:pPr>
                            <w:pStyle w:val="63"/>
                            <w:rPr>
                              <w:lang w:val="de-DE"/>
                            </w:rPr>
                          </w:pPr>
                        </w:p>
                        <w:p>
                          <w:pPr>
                            <w:pStyle w:val="63"/>
                            <w:rPr>
                              <w:lang w:val="de-DE"/>
                            </w:rPr>
                          </w:pPr>
                          <w:r>
                            <w:rPr>
                              <w:rFonts w:hint="eastAsia"/>
                            </w:rPr>
                            <w:t>电话</w:t>
                          </w:r>
                          <w:r>
                            <w:rPr>
                              <w:rFonts w:hint="eastAsia"/>
                              <w:lang w:val="de-DE"/>
                            </w:rPr>
                            <w:t xml:space="preserve">: +49 7142 78-0 </w:t>
                          </w:r>
                        </w:p>
                        <w:p>
                          <w:pPr>
                            <w:pStyle w:val="63"/>
                            <w:rPr>
                              <w:lang w:val="de-DE"/>
                            </w:rPr>
                          </w:pPr>
                          <w:r>
                            <w:rPr>
                              <w:rFonts w:hint="eastAsia"/>
                            </w:rPr>
                            <w:t>传真</w:t>
                          </w:r>
                          <w:r>
                            <w:rPr>
                              <w:rFonts w:hint="eastAsia"/>
                              <w:lang w:val="de-DE"/>
                            </w:rPr>
                            <w:t xml:space="preserve">：+49 7142 78-2107 </w:t>
                          </w:r>
                        </w:p>
                        <w:p>
                          <w:pPr>
                            <w:pStyle w:val="63"/>
                            <w:rPr>
                              <w:lang w:val="de-DE"/>
                            </w:rPr>
                          </w:pPr>
                        </w:p>
                        <w:p>
                          <w:pPr>
                            <w:pStyle w:val="63"/>
                            <w:rPr>
                              <w:lang w:val="de-DE"/>
                            </w:rPr>
                          </w:pPr>
                          <w:r>
                            <w:rPr>
                              <w:rFonts w:hint="eastAsia"/>
                              <w:lang w:val="de-DE"/>
                            </w:rPr>
                            <w:t xml:space="preserve">info@durr.com </w:t>
                          </w:r>
                        </w:p>
                        <w:p>
                          <w:pPr>
                            <w:pStyle w:val="63"/>
                            <w:rPr>
                              <w:lang w:val="de-DE"/>
                            </w:rPr>
                          </w:pPr>
                          <w:r>
                            <w:rPr>
                              <w:rFonts w:hint="eastAsia"/>
                              <w:lang w:val="de-DE"/>
                            </w:rPr>
                            <w:t>www.durr.com</w:t>
                          </w:r>
                        </w:p>
                      </w:txbxContent>
                    </wps:txbx>
                    <wps:bodyPr rot="0" spcFirstLastPara="0" vertOverflow="overflow" horzOverflow="overflow" vert="horz" wrap="square" lIns="0" tIns="0" rIns="0" bIns="0" numCol="1" spcCol="0" rtlCol="0" fromWordArt="0" anchor="b" anchorCtr="0" forceAA="0" compatLnSpc="1">
                      <a:noAutofit/>
                    </wps:bodyPr>
                  </wps:wsp>
                </a:graphicData>
              </a:graphic>
            </wp:anchor>
          </w:drawing>
        </mc:Choice>
        <mc:Fallback>
          <w:pict>
            <v:shape id="Textfeld 8" o:spid="_x0000_s1026" o:spt="202" type="#_x0000_t202" style="position:absolute;left:0pt;margin-left:480.45pt;margin-top:320.45pt;height:480.15pt;width:99.2pt;mso-position-horizontal-relative:page;mso-position-vertical-relative:page;z-index:-251641856;v-text-anchor:bottom;mso-width-relative:page;mso-height-relative:page;" filled="f" stroked="f" coordsize="21600,21600" o:gfxdata="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EQvqhjbAAAADQEAAA8AAAAAAAAAAQAgAAAAIgAAAGRycy9kb3ducmV2LnhtbFBLAQIUABQAAAAI&#10;AIdO4kBLQmwTIwIAAFYEAAAOAAAAAAAAAAEAIAAAACoBAABkcnMvZTJvRG9jLnhtbFBLBQYAAAAA&#10;BgAGAFkBAAC/BQAAAAA=&#10;">
              <v:fill on="f" focussize="0,0"/>
              <v:stroke on="f" weight="0.5pt"/>
              <v:imagedata o:title=""/>
              <o:lock v:ext="edit" aspectratio="f"/>
              <v:textbox inset="0mm,0mm,0mm,0mm">
                <w:txbxContent>
                  <w:p>
                    <w:pPr>
                      <w:pStyle w:val="63"/>
                      <w:rPr>
                        <w:rStyle w:val="33"/>
                        <w:bCs/>
                        <w:spacing w:val="2"/>
                        <w:w w:val="100"/>
                        <w:lang w:val="de-DE"/>
                      </w:rPr>
                    </w:pPr>
                    <w:r>
                      <w:rPr>
                        <w:rStyle w:val="33"/>
                        <w:rFonts w:hint="eastAsia"/>
                        <w:lang w:val="de-DE"/>
                      </w:rPr>
                      <w:t>Dürr Systems AG</w:t>
                    </w:r>
                  </w:p>
                  <w:p>
                    <w:pPr>
                      <w:pStyle w:val="63"/>
                      <w:rPr>
                        <w:lang w:val="de-DE"/>
                      </w:rPr>
                    </w:pPr>
                    <w:r>
                      <w:rPr>
                        <w:rFonts w:hint="eastAsia"/>
                        <w:lang w:val="de-DE"/>
                      </w:rPr>
                      <w:t>Carl-Benz-Str.34</w:t>
                    </w:r>
                  </w:p>
                  <w:p>
                    <w:pPr>
                      <w:pStyle w:val="63"/>
                      <w:rPr>
                        <w:lang w:val="de-DE"/>
                      </w:rPr>
                    </w:pPr>
                    <w:r>
                      <w:rPr>
                        <w:rFonts w:hint="eastAsia"/>
                        <w:lang w:val="de-DE"/>
                      </w:rPr>
                      <w:t>74321 Bietigheim-Bissingen</w:t>
                    </w:r>
                  </w:p>
                  <w:p>
                    <w:pPr>
                      <w:pStyle w:val="63"/>
                      <w:rPr>
                        <w:lang w:val="de-DE"/>
                      </w:rPr>
                    </w:pPr>
                  </w:p>
                  <w:p>
                    <w:pPr>
                      <w:pStyle w:val="63"/>
                      <w:rPr>
                        <w:lang w:val="de-DE"/>
                      </w:rPr>
                    </w:pPr>
                    <w:r>
                      <w:rPr>
                        <w:rFonts w:hint="eastAsia"/>
                      </w:rPr>
                      <w:t>电话</w:t>
                    </w:r>
                    <w:r>
                      <w:rPr>
                        <w:rFonts w:hint="eastAsia"/>
                        <w:lang w:val="de-DE"/>
                      </w:rPr>
                      <w:t xml:space="preserve">: +49 7142 78-0 </w:t>
                    </w:r>
                  </w:p>
                  <w:p>
                    <w:pPr>
                      <w:pStyle w:val="63"/>
                      <w:rPr>
                        <w:lang w:val="de-DE"/>
                      </w:rPr>
                    </w:pPr>
                    <w:r>
                      <w:rPr>
                        <w:rFonts w:hint="eastAsia"/>
                      </w:rPr>
                      <w:t>传真</w:t>
                    </w:r>
                    <w:r>
                      <w:rPr>
                        <w:rFonts w:hint="eastAsia"/>
                        <w:lang w:val="de-DE"/>
                      </w:rPr>
                      <w:t xml:space="preserve">：+49 7142 78-2107 </w:t>
                    </w:r>
                  </w:p>
                  <w:p>
                    <w:pPr>
                      <w:pStyle w:val="63"/>
                      <w:rPr>
                        <w:lang w:val="de-DE"/>
                      </w:rPr>
                    </w:pPr>
                  </w:p>
                  <w:p>
                    <w:pPr>
                      <w:pStyle w:val="63"/>
                      <w:rPr>
                        <w:lang w:val="de-DE"/>
                      </w:rPr>
                    </w:pPr>
                    <w:r>
                      <w:rPr>
                        <w:rFonts w:hint="eastAsia"/>
                        <w:lang w:val="de-DE"/>
                      </w:rPr>
                      <w:t xml:space="preserve">info@durr.com </w:t>
                    </w:r>
                  </w:p>
                  <w:p>
                    <w:pPr>
                      <w:pStyle w:val="63"/>
                      <w:rPr>
                        <w:lang w:val="de-DE"/>
                      </w:rPr>
                    </w:pPr>
                    <w:r>
                      <w:rPr>
                        <w:rFonts w:hint="eastAsia"/>
                        <w:lang w:val="de-DE"/>
                      </w:rPr>
                      <w:t>www.durr.com</w:t>
                    </w:r>
                  </w:p>
                </w:txbxContent>
              </v:textbox>
            </v:shape>
          </w:pict>
        </mc:Fallback>
      </mc:AlternateContent>
    </w:r>
    <w:r>
      <w:rPr>
        <w:rFonts w:hint="eastAsia"/>
      </w:rPr>
      <w:drawing>
        <wp:anchor distT="0" distB="0" distL="114300" distR="114300" simplePos="0" relativeHeight="251668480" behindDoc="0" locked="1" layoutInCell="1" allowOverlap="1">
          <wp:simplePos x="0" y="0"/>
          <wp:positionH relativeFrom="page">
            <wp:posOffset>6101715</wp:posOffset>
          </wp:positionH>
          <wp:positionV relativeFrom="page">
            <wp:posOffset>440055</wp:posOffset>
          </wp:positionV>
          <wp:extent cx="1061720" cy="503555"/>
          <wp:effectExtent l="0" t="0" r="5080" b="5080"/>
          <wp:wrapNone/>
          <wp:docPr id="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2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Pr>
    <w:r>
      <w:rPr>
        <w:rFonts w:hint="eastAsia"/>
      </w:rPr>
      <w:drawing>
        <wp:anchor distT="0" distB="0" distL="114300" distR="114300" simplePos="0" relativeHeight="251665408" behindDoc="0" locked="0" layoutInCell="1" allowOverlap="1">
          <wp:simplePos x="0" y="0"/>
          <wp:positionH relativeFrom="page">
            <wp:posOffset>408940</wp:posOffset>
          </wp:positionH>
          <wp:positionV relativeFrom="page">
            <wp:posOffset>492760</wp:posOffset>
          </wp:positionV>
          <wp:extent cx="781050" cy="403225"/>
          <wp:effectExtent l="0" t="0" r="0" b="3810"/>
          <wp:wrapNone/>
          <wp:docPr id="5" name="Grafik 27"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27" descr="Ein Bild, das Himmel, Flasche enthält.&#10;&#10;Automatisch generierte Beschreibung"/>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anchor>
      </w:drawing>
    </w:r>
    <w:r>
      <w:rPr>
        <w:rFonts w:hint="eastAsia"/>
      </w:rPr>
      <w:drawing>
        <wp:anchor distT="0" distB="0" distL="114300" distR="114300" simplePos="0" relativeHeight="251661312" behindDoc="0" locked="1" layoutInCell="1" allowOverlap="1">
          <wp:simplePos x="0" y="0"/>
          <wp:positionH relativeFrom="page">
            <wp:posOffset>6101715</wp:posOffset>
          </wp:positionH>
          <wp:positionV relativeFrom="page">
            <wp:posOffset>440055</wp:posOffset>
          </wp:positionV>
          <wp:extent cx="1061720" cy="503555"/>
          <wp:effectExtent l="0" t="0" r="5080" b="5080"/>
          <wp:wrapNone/>
          <wp:docPr id="6"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28"/>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anchor>
      </w:drawing>
    </w:r>
  </w:p>
  <w:p>
    <w:pPr>
      <w:pStyle w:val="19"/>
    </w:pPr>
  </w:p>
  <w:p>
    <w:pPr>
      <w:pStyle w:val="19"/>
    </w:pPr>
  </w:p>
  <w:p>
    <w:pPr>
      <w:pStyle w:val="19"/>
    </w:pPr>
  </w:p>
  <w:p/>
  <w:p>
    <w:r>
      <w:rPr>
        <w:rFonts w:hint="eastAsia"/>
      </w:rPr>
      <mc:AlternateContent>
        <mc:Choice Requires="wps">
          <w:drawing>
            <wp:anchor distT="0" distB="0" distL="114300" distR="114300" simplePos="0" relativeHeight="251672576" behindDoc="1" locked="0" layoutInCell="1" allowOverlap="1">
              <wp:simplePos x="0" y="0"/>
              <wp:positionH relativeFrom="page">
                <wp:posOffset>6090920</wp:posOffset>
              </wp:positionH>
              <wp:positionV relativeFrom="page">
                <wp:posOffset>4069080</wp:posOffset>
              </wp:positionV>
              <wp:extent cx="1259840" cy="609854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pPr>
                            <w:pStyle w:val="63"/>
                            <w:rPr>
                              <w:rStyle w:val="33"/>
                              <w:bCs/>
                              <w:spacing w:val="2"/>
                              <w:w w:val="100"/>
                              <w:lang w:val="de-DE"/>
                            </w:rPr>
                          </w:pPr>
                          <w:r>
                            <w:rPr>
                              <w:rStyle w:val="33"/>
                              <w:rFonts w:hint="eastAsia"/>
                              <w:lang w:val="de-DE"/>
                            </w:rPr>
                            <w:t>Dürr Systems AG</w:t>
                          </w:r>
                        </w:p>
                        <w:p>
                          <w:pPr>
                            <w:pStyle w:val="63"/>
                            <w:rPr>
                              <w:lang w:val="de-DE"/>
                            </w:rPr>
                          </w:pPr>
                          <w:r>
                            <w:rPr>
                              <w:rFonts w:hint="eastAsia"/>
                              <w:lang w:val="de-DE"/>
                            </w:rPr>
                            <w:t>Carl-Benz-Str.34</w:t>
                          </w:r>
                        </w:p>
                        <w:p>
                          <w:pPr>
                            <w:pStyle w:val="63"/>
                            <w:rPr>
                              <w:lang w:val="de-DE"/>
                            </w:rPr>
                          </w:pPr>
                          <w:r>
                            <w:rPr>
                              <w:rFonts w:hint="eastAsia"/>
                              <w:lang w:val="de-DE"/>
                            </w:rPr>
                            <w:t>74321 Bietigheim-Bissingen</w:t>
                          </w:r>
                        </w:p>
                        <w:p>
                          <w:pPr>
                            <w:pStyle w:val="63"/>
                            <w:rPr>
                              <w:lang w:val="de-DE"/>
                            </w:rPr>
                          </w:pPr>
                        </w:p>
                        <w:p>
                          <w:pPr>
                            <w:pStyle w:val="63"/>
                            <w:rPr>
                              <w:lang w:val="de-DE"/>
                            </w:rPr>
                          </w:pPr>
                          <w:r>
                            <w:rPr>
                              <w:rFonts w:hint="eastAsia"/>
                            </w:rPr>
                            <w:t>电话</w:t>
                          </w:r>
                          <w:r>
                            <w:rPr>
                              <w:rFonts w:hint="eastAsia"/>
                              <w:lang w:val="de-DE"/>
                            </w:rPr>
                            <w:t xml:space="preserve">: +49 7142 78-0 </w:t>
                          </w:r>
                        </w:p>
                        <w:p>
                          <w:pPr>
                            <w:pStyle w:val="63"/>
                            <w:rPr>
                              <w:lang w:val="de-DE"/>
                            </w:rPr>
                          </w:pPr>
                          <w:r>
                            <w:rPr>
                              <w:rFonts w:hint="eastAsia"/>
                            </w:rPr>
                            <w:t>传真</w:t>
                          </w:r>
                          <w:r>
                            <w:rPr>
                              <w:rFonts w:hint="eastAsia"/>
                              <w:lang w:val="de-DE"/>
                            </w:rPr>
                            <w:t xml:space="preserve">：+49 7142 78-2107 </w:t>
                          </w:r>
                        </w:p>
                        <w:p>
                          <w:pPr>
                            <w:pStyle w:val="63"/>
                            <w:rPr>
                              <w:lang w:val="de-DE"/>
                            </w:rPr>
                          </w:pPr>
                        </w:p>
                        <w:p>
                          <w:pPr>
                            <w:pStyle w:val="63"/>
                            <w:rPr>
                              <w:lang w:val="de-DE"/>
                            </w:rPr>
                          </w:pPr>
                          <w:r>
                            <w:rPr>
                              <w:rFonts w:hint="eastAsia"/>
                              <w:lang w:val="de-DE"/>
                            </w:rPr>
                            <w:t xml:space="preserve">info@durr.com </w:t>
                          </w:r>
                        </w:p>
                        <w:p>
                          <w:pPr>
                            <w:pStyle w:val="63"/>
                            <w:rPr>
                              <w:lang w:val="de-DE"/>
                            </w:rPr>
                          </w:pPr>
                          <w:r>
                            <w:rPr>
                              <w:rFonts w:hint="eastAsia"/>
                              <w:lang w:val="de-DE"/>
                            </w:rPr>
                            <w:t>www.durr.com</w:t>
                          </w:r>
                        </w:p>
                      </w:txbxContent>
                    </wps:txbx>
                    <wps:bodyPr rot="0" spcFirstLastPara="0" vertOverflow="overflow" horzOverflow="overflow" vert="horz" wrap="square" lIns="0" tIns="0" rIns="0" bIns="0" numCol="1" spcCol="0" rtlCol="0" fromWordArt="0" anchor="b" anchorCtr="0" forceAA="0" compatLnSpc="1">
                      <a:noAutofit/>
                    </wps:bodyPr>
                  </wps:wsp>
                </a:graphicData>
              </a:graphic>
            </wp:anchor>
          </w:drawing>
        </mc:Choice>
        <mc:Fallback>
          <w:pict>
            <v:shape id="Textfeld 10" o:spid="_x0000_s1026" o:spt="202" type="#_x0000_t202" style="position:absolute;left:0pt;margin-left:479.6pt;margin-top:320.4pt;height:480.2pt;width:99.2pt;mso-position-horizontal-relative:page;mso-position-vertical-relative:page;z-index:-251643904;v-text-anchor:bottom;mso-width-relative:page;mso-height-relative:page;" filled="f" stroked="f" coordsize="21600,21600" o:gfxdata="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DP2twAAAANAQAADwAAAAAAAAABACAAAAAiAAAAZHJzL2Rvd25yZXYueG1sUEsBAhQAFAAAAAgA&#10;h07iQJJvuNchAgAAWAQAAA4AAAAAAAAAAQAgAAAAKwEAAGRycy9lMm9Eb2MueG1sUEsFBgAAAAAG&#10;AAYAWQEAAL4FAAAAAA==&#10;">
              <v:fill on="f" focussize="0,0"/>
              <v:stroke on="f" weight="0.5pt"/>
              <v:imagedata o:title=""/>
              <o:lock v:ext="edit" aspectratio="f"/>
              <v:textbox inset="0mm,0mm,0mm,0mm">
                <w:txbxContent>
                  <w:p>
                    <w:pPr>
                      <w:pStyle w:val="63"/>
                      <w:rPr>
                        <w:rStyle w:val="33"/>
                        <w:bCs/>
                        <w:spacing w:val="2"/>
                        <w:w w:val="100"/>
                        <w:lang w:val="de-DE"/>
                      </w:rPr>
                    </w:pPr>
                    <w:r>
                      <w:rPr>
                        <w:rStyle w:val="33"/>
                        <w:rFonts w:hint="eastAsia"/>
                        <w:lang w:val="de-DE"/>
                      </w:rPr>
                      <w:t>Dürr Systems AG</w:t>
                    </w:r>
                  </w:p>
                  <w:p>
                    <w:pPr>
                      <w:pStyle w:val="63"/>
                      <w:rPr>
                        <w:lang w:val="de-DE"/>
                      </w:rPr>
                    </w:pPr>
                    <w:r>
                      <w:rPr>
                        <w:rFonts w:hint="eastAsia"/>
                        <w:lang w:val="de-DE"/>
                      </w:rPr>
                      <w:t>Carl-Benz-Str.34</w:t>
                    </w:r>
                  </w:p>
                  <w:p>
                    <w:pPr>
                      <w:pStyle w:val="63"/>
                      <w:rPr>
                        <w:lang w:val="de-DE"/>
                      </w:rPr>
                    </w:pPr>
                    <w:r>
                      <w:rPr>
                        <w:rFonts w:hint="eastAsia"/>
                        <w:lang w:val="de-DE"/>
                      </w:rPr>
                      <w:t>74321 Bietigheim-Bissingen</w:t>
                    </w:r>
                  </w:p>
                  <w:p>
                    <w:pPr>
                      <w:pStyle w:val="63"/>
                      <w:rPr>
                        <w:lang w:val="de-DE"/>
                      </w:rPr>
                    </w:pPr>
                  </w:p>
                  <w:p>
                    <w:pPr>
                      <w:pStyle w:val="63"/>
                      <w:rPr>
                        <w:lang w:val="de-DE"/>
                      </w:rPr>
                    </w:pPr>
                    <w:r>
                      <w:rPr>
                        <w:rFonts w:hint="eastAsia"/>
                      </w:rPr>
                      <w:t>电话</w:t>
                    </w:r>
                    <w:r>
                      <w:rPr>
                        <w:rFonts w:hint="eastAsia"/>
                        <w:lang w:val="de-DE"/>
                      </w:rPr>
                      <w:t xml:space="preserve">: +49 7142 78-0 </w:t>
                    </w:r>
                  </w:p>
                  <w:p>
                    <w:pPr>
                      <w:pStyle w:val="63"/>
                      <w:rPr>
                        <w:lang w:val="de-DE"/>
                      </w:rPr>
                    </w:pPr>
                    <w:r>
                      <w:rPr>
                        <w:rFonts w:hint="eastAsia"/>
                      </w:rPr>
                      <w:t>传真</w:t>
                    </w:r>
                    <w:r>
                      <w:rPr>
                        <w:rFonts w:hint="eastAsia"/>
                        <w:lang w:val="de-DE"/>
                      </w:rPr>
                      <w:t xml:space="preserve">：+49 7142 78-2107 </w:t>
                    </w:r>
                  </w:p>
                  <w:p>
                    <w:pPr>
                      <w:pStyle w:val="63"/>
                      <w:rPr>
                        <w:lang w:val="de-DE"/>
                      </w:rPr>
                    </w:pPr>
                  </w:p>
                  <w:p>
                    <w:pPr>
                      <w:pStyle w:val="63"/>
                      <w:rPr>
                        <w:lang w:val="de-DE"/>
                      </w:rPr>
                    </w:pPr>
                    <w:r>
                      <w:rPr>
                        <w:rFonts w:hint="eastAsia"/>
                        <w:lang w:val="de-DE"/>
                      </w:rPr>
                      <w:t xml:space="preserve">info@durr.com </w:t>
                    </w:r>
                  </w:p>
                  <w:p>
                    <w:pPr>
                      <w:pStyle w:val="63"/>
                      <w:rPr>
                        <w:lang w:val="de-DE"/>
                      </w:rPr>
                    </w:pPr>
                    <w:r>
                      <w:rPr>
                        <w:rFonts w:hint="eastAsia"/>
                        <w:lang w:val="de-DE"/>
                      </w:rPr>
                      <w:t>www.durr.com</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5B035F"/>
    <w:multiLevelType w:val="multilevel"/>
    <w:tmpl w:val="235B035F"/>
    <w:lvl w:ilvl="0" w:tentative="0">
      <w:start w:val="1"/>
      <w:numFmt w:val="bullet"/>
      <w:pStyle w:val="57"/>
      <w:lvlText w:val="–"/>
      <w:lvlJc w:val="left"/>
      <w:pPr>
        <w:tabs>
          <w:tab w:val="left" w:pos="1588"/>
        </w:tabs>
        <w:ind w:left="1814" w:hanging="226"/>
      </w:pPr>
      <w:rPr>
        <w:rFonts w:hint="default" w:ascii="Arial (Textkörper)" w:hAnsi="Arial (Textkörper)"/>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3F682B00"/>
    <w:multiLevelType w:val="multilevel"/>
    <w:tmpl w:val="3F682B00"/>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
    <w:nsid w:val="51DE7883"/>
    <w:multiLevelType w:val="multilevel"/>
    <w:tmpl w:val="51DE7883"/>
    <w:lvl w:ilvl="0" w:tentative="0">
      <w:start w:val="1"/>
      <w:numFmt w:val="bullet"/>
      <w:pStyle w:val="49"/>
      <w:lvlText w:val=""/>
      <w:lvlJc w:val="left"/>
      <w:pPr>
        <w:tabs>
          <w:tab w:val="left" w:pos="284"/>
        </w:tabs>
        <w:ind w:left="284" w:hanging="284"/>
      </w:pPr>
      <w:rPr>
        <w:rFonts w:hint="default" w:ascii="Wingdings" w:hAnsi="Wingdings"/>
        <w:b/>
        <w:i w:val="0"/>
        <w:color w:val="323232"/>
        <w:sz w:val="18"/>
        <w:u w:color="000000"/>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627B6538"/>
    <w:multiLevelType w:val="multilevel"/>
    <w:tmpl w:val="627B6538"/>
    <w:lvl w:ilvl="0" w:tentative="0">
      <w:start w:val="1"/>
      <w:numFmt w:val="decimal"/>
      <w:pStyle w:val="58"/>
      <w:lvlText w:val="%1"/>
      <w:lvlJc w:val="left"/>
      <w:pPr>
        <w:tabs>
          <w:tab w:val="left" w:pos="227"/>
        </w:tabs>
        <w:ind w:left="227" w:hanging="227"/>
      </w:pPr>
      <w:rPr>
        <w:rFonts w:hint="default" w:ascii="Arial" w:hAnsi="Arial"/>
        <w:b w:val="0"/>
        <w:i w:val="0"/>
        <w:color w:val="000000"/>
        <w:sz w:val="20"/>
        <w:u w:val="non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7B77477C"/>
    <w:multiLevelType w:val="multilevel"/>
    <w:tmpl w:val="7B77477C"/>
    <w:lvl w:ilvl="0" w:tentative="0">
      <w:start w:val="1"/>
      <w:numFmt w:val="decimal"/>
      <w:pStyle w:val="2"/>
      <w:lvlText w:val="%1"/>
      <w:lvlJc w:val="left"/>
      <w:pPr>
        <w:tabs>
          <w:tab w:val="left" w:pos="1021"/>
        </w:tabs>
        <w:ind w:left="1021" w:hanging="1021"/>
      </w:pPr>
      <w:rPr>
        <w:rFonts w:hint="default"/>
      </w:rPr>
    </w:lvl>
    <w:lvl w:ilvl="1" w:tentative="0">
      <w:start w:val="1"/>
      <w:numFmt w:val="decimal"/>
      <w:pStyle w:val="3"/>
      <w:lvlText w:val="%1.%2"/>
      <w:lvlJc w:val="left"/>
      <w:pPr>
        <w:ind w:left="576" w:hanging="576"/>
      </w:pPr>
      <w:rPr>
        <w:rFonts w:hint="default"/>
      </w:rPr>
    </w:lvl>
    <w:lvl w:ilvl="2" w:tentative="0">
      <w:start w:val="1"/>
      <w:numFmt w:val="decimal"/>
      <w:pStyle w:val="5"/>
      <w:lvlText w:val="%1.%2.%3"/>
      <w:lvlJc w:val="left"/>
      <w:pPr>
        <w:ind w:left="720" w:hanging="720"/>
      </w:pPr>
      <w:rPr>
        <w:rFonts w:hint="default"/>
      </w:rPr>
    </w:lvl>
    <w:lvl w:ilvl="3" w:tentative="0">
      <w:start w:val="1"/>
      <w:numFmt w:val="decimal"/>
      <w:pStyle w:val="6"/>
      <w:lvlText w:val="%1.%2.%3.%4"/>
      <w:lvlJc w:val="left"/>
      <w:pPr>
        <w:ind w:left="864" w:hanging="864"/>
      </w:pPr>
      <w:rPr>
        <w:rFonts w:hint="default"/>
      </w:rPr>
    </w:lvl>
    <w:lvl w:ilvl="4" w:tentative="0">
      <w:start w:val="1"/>
      <w:numFmt w:val="decimal"/>
      <w:pStyle w:val="7"/>
      <w:lvlText w:val="%1.%2.%3.%4.%5"/>
      <w:lvlJc w:val="left"/>
      <w:pPr>
        <w:ind w:left="1008" w:hanging="1008"/>
      </w:pPr>
      <w:rPr>
        <w:rFonts w:hint="default"/>
      </w:rPr>
    </w:lvl>
    <w:lvl w:ilvl="5" w:tentative="0">
      <w:start w:val="1"/>
      <w:numFmt w:val="decimal"/>
      <w:pStyle w:val="8"/>
      <w:lvlText w:val="%1.%2.%3.%4.%5.%6"/>
      <w:lvlJc w:val="left"/>
      <w:pPr>
        <w:ind w:left="1152" w:hanging="1152"/>
      </w:pPr>
      <w:rPr>
        <w:rFonts w:hint="default"/>
      </w:rPr>
    </w:lvl>
    <w:lvl w:ilvl="6" w:tentative="0">
      <w:start w:val="1"/>
      <w:numFmt w:val="decimal"/>
      <w:pStyle w:val="9"/>
      <w:lvlText w:val="%1.%2.%3.%4.%5.%6.%7"/>
      <w:lvlJc w:val="left"/>
      <w:pPr>
        <w:ind w:left="1296" w:hanging="1296"/>
      </w:pPr>
      <w:rPr>
        <w:rFonts w:hint="default"/>
      </w:rPr>
    </w:lvl>
    <w:lvl w:ilvl="7" w:tentative="0">
      <w:start w:val="1"/>
      <w:numFmt w:val="decimal"/>
      <w:pStyle w:val="10"/>
      <w:lvlText w:val="%1.%2.%3.%4.%5.%6.%7.%8"/>
      <w:lvlJc w:val="left"/>
      <w:pPr>
        <w:ind w:left="1440" w:hanging="1440"/>
      </w:pPr>
      <w:rPr>
        <w:rFonts w:hint="default"/>
      </w:rPr>
    </w:lvl>
    <w:lvl w:ilvl="8" w:tentative="0">
      <w:start w:val="1"/>
      <w:numFmt w:val="decimal"/>
      <w:pStyle w:val="11"/>
      <w:lvlText w:val="%1.%2.%3.%4.%5.%6.%7.%8.%9"/>
      <w:lvlJc w:val="left"/>
      <w:pPr>
        <w:ind w:left="1584" w:hanging="1584"/>
      </w:pPr>
      <w:rPr>
        <w:rFonts w:hint="default"/>
      </w:rPr>
    </w:lvl>
  </w:abstractNum>
  <w:num w:numId="1">
    <w:abstractNumId w:val="4"/>
  </w:num>
  <w:num w:numId="2">
    <w:abstractNumId w:val="2"/>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val="1"/>
  <w:bordersDoNotSurroundFooter w:val="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enforcement="0"/>
  <w:defaultTabStop w:val="709"/>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43FE"/>
    <w:rsid w:val="00003DD5"/>
    <w:rsid w:val="000042E4"/>
    <w:rsid w:val="00004CE4"/>
    <w:rsid w:val="00004D92"/>
    <w:rsid w:val="00004FE4"/>
    <w:rsid w:val="00005AF4"/>
    <w:rsid w:val="0001039C"/>
    <w:rsid w:val="00011CA6"/>
    <w:rsid w:val="000137F9"/>
    <w:rsid w:val="00013B23"/>
    <w:rsid w:val="00015F92"/>
    <w:rsid w:val="00016ABD"/>
    <w:rsid w:val="00017D17"/>
    <w:rsid w:val="000221BE"/>
    <w:rsid w:val="0002273A"/>
    <w:rsid w:val="00023982"/>
    <w:rsid w:val="000241BC"/>
    <w:rsid w:val="00026B8C"/>
    <w:rsid w:val="00030020"/>
    <w:rsid w:val="00030C1A"/>
    <w:rsid w:val="0003543C"/>
    <w:rsid w:val="00036336"/>
    <w:rsid w:val="00037BB3"/>
    <w:rsid w:val="00037FF7"/>
    <w:rsid w:val="00040FEA"/>
    <w:rsid w:val="0004140A"/>
    <w:rsid w:val="000436AB"/>
    <w:rsid w:val="000557D8"/>
    <w:rsid w:val="00060375"/>
    <w:rsid w:val="00062BC6"/>
    <w:rsid w:val="00062C8E"/>
    <w:rsid w:val="00064547"/>
    <w:rsid w:val="0006654A"/>
    <w:rsid w:val="000667BB"/>
    <w:rsid w:val="000679B5"/>
    <w:rsid w:val="00067A27"/>
    <w:rsid w:val="0007116F"/>
    <w:rsid w:val="00073211"/>
    <w:rsid w:val="000750E4"/>
    <w:rsid w:val="00075464"/>
    <w:rsid w:val="00075C98"/>
    <w:rsid w:val="00077087"/>
    <w:rsid w:val="000830E8"/>
    <w:rsid w:val="00085D6C"/>
    <w:rsid w:val="00090C8B"/>
    <w:rsid w:val="0009126C"/>
    <w:rsid w:val="00095F60"/>
    <w:rsid w:val="00097770"/>
    <w:rsid w:val="00097924"/>
    <w:rsid w:val="000A0BBC"/>
    <w:rsid w:val="000A6420"/>
    <w:rsid w:val="000A779F"/>
    <w:rsid w:val="000A799A"/>
    <w:rsid w:val="000B122D"/>
    <w:rsid w:val="000B17AC"/>
    <w:rsid w:val="000B3CF1"/>
    <w:rsid w:val="000B41CB"/>
    <w:rsid w:val="000B6E58"/>
    <w:rsid w:val="000C009A"/>
    <w:rsid w:val="000C01DC"/>
    <w:rsid w:val="000C2A85"/>
    <w:rsid w:val="000C3444"/>
    <w:rsid w:val="000C3AF3"/>
    <w:rsid w:val="000C74C8"/>
    <w:rsid w:val="000D1867"/>
    <w:rsid w:val="000D2876"/>
    <w:rsid w:val="000D2CF7"/>
    <w:rsid w:val="000D2D3C"/>
    <w:rsid w:val="000D4047"/>
    <w:rsid w:val="000F1B6A"/>
    <w:rsid w:val="000F1B6F"/>
    <w:rsid w:val="000F215E"/>
    <w:rsid w:val="000F41DF"/>
    <w:rsid w:val="000F52E1"/>
    <w:rsid w:val="000F599A"/>
    <w:rsid w:val="0010027B"/>
    <w:rsid w:val="00100C0C"/>
    <w:rsid w:val="0010134F"/>
    <w:rsid w:val="00102066"/>
    <w:rsid w:val="0010399B"/>
    <w:rsid w:val="00103EE3"/>
    <w:rsid w:val="001052E0"/>
    <w:rsid w:val="001076E4"/>
    <w:rsid w:val="00112DF3"/>
    <w:rsid w:val="0011355B"/>
    <w:rsid w:val="001144DD"/>
    <w:rsid w:val="00114E74"/>
    <w:rsid w:val="00115190"/>
    <w:rsid w:val="001167D1"/>
    <w:rsid w:val="00116F3F"/>
    <w:rsid w:val="00116F84"/>
    <w:rsid w:val="00117904"/>
    <w:rsid w:val="00117C7F"/>
    <w:rsid w:val="00120A0A"/>
    <w:rsid w:val="00124E6A"/>
    <w:rsid w:val="00133385"/>
    <w:rsid w:val="00135319"/>
    <w:rsid w:val="00136BD2"/>
    <w:rsid w:val="00142FDB"/>
    <w:rsid w:val="001440F5"/>
    <w:rsid w:val="0014584E"/>
    <w:rsid w:val="00147965"/>
    <w:rsid w:val="001507F4"/>
    <w:rsid w:val="0015096A"/>
    <w:rsid w:val="00151506"/>
    <w:rsid w:val="00156161"/>
    <w:rsid w:val="00160D0F"/>
    <w:rsid w:val="0016271C"/>
    <w:rsid w:val="00162EEF"/>
    <w:rsid w:val="0016325F"/>
    <w:rsid w:val="00163B9D"/>
    <w:rsid w:val="0016547D"/>
    <w:rsid w:val="00176D8A"/>
    <w:rsid w:val="00180D0F"/>
    <w:rsid w:val="001877A6"/>
    <w:rsid w:val="001935AE"/>
    <w:rsid w:val="001936C7"/>
    <w:rsid w:val="00194AC6"/>
    <w:rsid w:val="00197009"/>
    <w:rsid w:val="001A297C"/>
    <w:rsid w:val="001A5B15"/>
    <w:rsid w:val="001A65EE"/>
    <w:rsid w:val="001B3BE8"/>
    <w:rsid w:val="001B6FE0"/>
    <w:rsid w:val="001C07E6"/>
    <w:rsid w:val="001C0A26"/>
    <w:rsid w:val="001C0A39"/>
    <w:rsid w:val="001C0F17"/>
    <w:rsid w:val="001C5EB3"/>
    <w:rsid w:val="001C5FDC"/>
    <w:rsid w:val="001D0887"/>
    <w:rsid w:val="001D0F2E"/>
    <w:rsid w:val="001D37FB"/>
    <w:rsid w:val="001D6905"/>
    <w:rsid w:val="001D697E"/>
    <w:rsid w:val="001D776F"/>
    <w:rsid w:val="001E6B2E"/>
    <w:rsid w:val="001F16E8"/>
    <w:rsid w:val="001F3730"/>
    <w:rsid w:val="001F6276"/>
    <w:rsid w:val="001F7E95"/>
    <w:rsid w:val="0020322F"/>
    <w:rsid w:val="002044E5"/>
    <w:rsid w:val="0020519D"/>
    <w:rsid w:val="00205B62"/>
    <w:rsid w:val="0020631B"/>
    <w:rsid w:val="00206375"/>
    <w:rsid w:val="00206AAF"/>
    <w:rsid w:val="002118EB"/>
    <w:rsid w:val="00216BD0"/>
    <w:rsid w:val="00216FC6"/>
    <w:rsid w:val="002176DB"/>
    <w:rsid w:val="00217E49"/>
    <w:rsid w:val="002215F8"/>
    <w:rsid w:val="00224CB8"/>
    <w:rsid w:val="00226865"/>
    <w:rsid w:val="00231A54"/>
    <w:rsid w:val="0023563A"/>
    <w:rsid w:val="00236E5E"/>
    <w:rsid w:val="00243F9B"/>
    <w:rsid w:val="00252189"/>
    <w:rsid w:val="0025441C"/>
    <w:rsid w:val="0026127D"/>
    <w:rsid w:val="002655A1"/>
    <w:rsid w:val="00271320"/>
    <w:rsid w:val="002714A1"/>
    <w:rsid w:val="002717A8"/>
    <w:rsid w:val="00275350"/>
    <w:rsid w:val="00280819"/>
    <w:rsid w:val="00282680"/>
    <w:rsid w:val="00284C18"/>
    <w:rsid w:val="002851A1"/>
    <w:rsid w:val="002863C8"/>
    <w:rsid w:val="002873D3"/>
    <w:rsid w:val="00292501"/>
    <w:rsid w:val="00292925"/>
    <w:rsid w:val="00294020"/>
    <w:rsid w:val="00294598"/>
    <w:rsid w:val="00294B59"/>
    <w:rsid w:val="00296AD3"/>
    <w:rsid w:val="002A1286"/>
    <w:rsid w:val="002A1717"/>
    <w:rsid w:val="002A172B"/>
    <w:rsid w:val="002A49F2"/>
    <w:rsid w:val="002A5671"/>
    <w:rsid w:val="002A5D25"/>
    <w:rsid w:val="002A639F"/>
    <w:rsid w:val="002B06E7"/>
    <w:rsid w:val="002B18CE"/>
    <w:rsid w:val="002B5875"/>
    <w:rsid w:val="002B71FB"/>
    <w:rsid w:val="002C00EB"/>
    <w:rsid w:val="002C0163"/>
    <w:rsid w:val="002C1EC4"/>
    <w:rsid w:val="002C5677"/>
    <w:rsid w:val="002C632F"/>
    <w:rsid w:val="002D0F47"/>
    <w:rsid w:val="002D2E6A"/>
    <w:rsid w:val="002D33B7"/>
    <w:rsid w:val="002D4939"/>
    <w:rsid w:val="002D506A"/>
    <w:rsid w:val="002D60E0"/>
    <w:rsid w:val="002D6DD3"/>
    <w:rsid w:val="002D7033"/>
    <w:rsid w:val="002D7EB6"/>
    <w:rsid w:val="002E03AE"/>
    <w:rsid w:val="002E2125"/>
    <w:rsid w:val="002F0269"/>
    <w:rsid w:val="002F3F14"/>
    <w:rsid w:val="002F6BF1"/>
    <w:rsid w:val="002F7140"/>
    <w:rsid w:val="0030067C"/>
    <w:rsid w:val="00302DB1"/>
    <w:rsid w:val="003035A6"/>
    <w:rsid w:val="00316BF1"/>
    <w:rsid w:val="00317616"/>
    <w:rsid w:val="003262C9"/>
    <w:rsid w:val="00330683"/>
    <w:rsid w:val="0033379C"/>
    <w:rsid w:val="00333CF4"/>
    <w:rsid w:val="00335617"/>
    <w:rsid w:val="0033769D"/>
    <w:rsid w:val="00344BA5"/>
    <w:rsid w:val="00345773"/>
    <w:rsid w:val="003473D1"/>
    <w:rsid w:val="00351665"/>
    <w:rsid w:val="00351AF4"/>
    <w:rsid w:val="00352D97"/>
    <w:rsid w:val="00352E30"/>
    <w:rsid w:val="00352FCC"/>
    <w:rsid w:val="00354C04"/>
    <w:rsid w:val="00356188"/>
    <w:rsid w:val="00356DD7"/>
    <w:rsid w:val="00357644"/>
    <w:rsid w:val="00360089"/>
    <w:rsid w:val="0036088A"/>
    <w:rsid w:val="0036125D"/>
    <w:rsid w:val="00362153"/>
    <w:rsid w:val="00362739"/>
    <w:rsid w:val="00366A8E"/>
    <w:rsid w:val="00373E56"/>
    <w:rsid w:val="00375576"/>
    <w:rsid w:val="00375D1A"/>
    <w:rsid w:val="00377679"/>
    <w:rsid w:val="003836AD"/>
    <w:rsid w:val="003849ED"/>
    <w:rsid w:val="0039367F"/>
    <w:rsid w:val="00395574"/>
    <w:rsid w:val="0039654F"/>
    <w:rsid w:val="003A046C"/>
    <w:rsid w:val="003A2989"/>
    <w:rsid w:val="003A4F3B"/>
    <w:rsid w:val="003A692D"/>
    <w:rsid w:val="003B0692"/>
    <w:rsid w:val="003B160B"/>
    <w:rsid w:val="003B1684"/>
    <w:rsid w:val="003B78B1"/>
    <w:rsid w:val="003C492A"/>
    <w:rsid w:val="003C60F4"/>
    <w:rsid w:val="003D50EB"/>
    <w:rsid w:val="003D770A"/>
    <w:rsid w:val="003E06FE"/>
    <w:rsid w:val="003E1EDC"/>
    <w:rsid w:val="003E5B52"/>
    <w:rsid w:val="003E738F"/>
    <w:rsid w:val="003E76C9"/>
    <w:rsid w:val="003E7CF8"/>
    <w:rsid w:val="003F0CD8"/>
    <w:rsid w:val="003F1873"/>
    <w:rsid w:val="003F6FFA"/>
    <w:rsid w:val="00400534"/>
    <w:rsid w:val="00402949"/>
    <w:rsid w:val="00402AD2"/>
    <w:rsid w:val="0040381F"/>
    <w:rsid w:val="00404174"/>
    <w:rsid w:val="00405D0F"/>
    <w:rsid w:val="0040784F"/>
    <w:rsid w:val="00407CD3"/>
    <w:rsid w:val="004119BA"/>
    <w:rsid w:val="00424A3C"/>
    <w:rsid w:val="0043346C"/>
    <w:rsid w:val="004370EF"/>
    <w:rsid w:val="004400ED"/>
    <w:rsid w:val="004404FF"/>
    <w:rsid w:val="00442156"/>
    <w:rsid w:val="004427AF"/>
    <w:rsid w:val="004465C7"/>
    <w:rsid w:val="00450174"/>
    <w:rsid w:val="00450D7A"/>
    <w:rsid w:val="00451CA7"/>
    <w:rsid w:val="004535D9"/>
    <w:rsid w:val="0045475A"/>
    <w:rsid w:val="00455402"/>
    <w:rsid w:val="004555AA"/>
    <w:rsid w:val="00456256"/>
    <w:rsid w:val="004606AC"/>
    <w:rsid w:val="0046201D"/>
    <w:rsid w:val="00462DDC"/>
    <w:rsid w:val="004667BA"/>
    <w:rsid w:val="00466954"/>
    <w:rsid w:val="00467800"/>
    <w:rsid w:val="00470EFD"/>
    <w:rsid w:val="00473AEC"/>
    <w:rsid w:val="00476060"/>
    <w:rsid w:val="004762B9"/>
    <w:rsid w:val="0047652B"/>
    <w:rsid w:val="00476746"/>
    <w:rsid w:val="004770E0"/>
    <w:rsid w:val="00477801"/>
    <w:rsid w:val="0048185D"/>
    <w:rsid w:val="00484045"/>
    <w:rsid w:val="00486F5D"/>
    <w:rsid w:val="00490EEF"/>
    <w:rsid w:val="00494EE7"/>
    <w:rsid w:val="004A3A5F"/>
    <w:rsid w:val="004A73F4"/>
    <w:rsid w:val="004B3D7E"/>
    <w:rsid w:val="004B57A1"/>
    <w:rsid w:val="004C2420"/>
    <w:rsid w:val="004C6EBC"/>
    <w:rsid w:val="004C7D84"/>
    <w:rsid w:val="004D1D0E"/>
    <w:rsid w:val="004D3165"/>
    <w:rsid w:val="004D67F0"/>
    <w:rsid w:val="004D7B9E"/>
    <w:rsid w:val="004E0D94"/>
    <w:rsid w:val="004E1560"/>
    <w:rsid w:val="004E2175"/>
    <w:rsid w:val="004E3872"/>
    <w:rsid w:val="004E5E7F"/>
    <w:rsid w:val="004E7C0B"/>
    <w:rsid w:val="004F1E4A"/>
    <w:rsid w:val="004F206E"/>
    <w:rsid w:val="004F2A79"/>
    <w:rsid w:val="004F39B4"/>
    <w:rsid w:val="004F3E59"/>
    <w:rsid w:val="004F4E97"/>
    <w:rsid w:val="004F50F4"/>
    <w:rsid w:val="004F639D"/>
    <w:rsid w:val="004F65B3"/>
    <w:rsid w:val="004F6D74"/>
    <w:rsid w:val="0050056C"/>
    <w:rsid w:val="0050273C"/>
    <w:rsid w:val="00504046"/>
    <w:rsid w:val="00505786"/>
    <w:rsid w:val="00506BD5"/>
    <w:rsid w:val="00510FF5"/>
    <w:rsid w:val="00511067"/>
    <w:rsid w:val="00513534"/>
    <w:rsid w:val="0051492B"/>
    <w:rsid w:val="00515153"/>
    <w:rsid w:val="00520BFA"/>
    <w:rsid w:val="00521429"/>
    <w:rsid w:val="005218C8"/>
    <w:rsid w:val="00521CF5"/>
    <w:rsid w:val="00521FD5"/>
    <w:rsid w:val="0052321B"/>
    <w:rsid w:val="00524BE9"/>
    <w:rsid w:val="00525B71"/>
    <w:rsid w:val="00527D8F"/>
    <w:rsid w:val="00532242"/>
    <w:rsid w:val="00532252"/>
    <w:rsid w:val="0053448B"/>
    <w:rsid w:val="00534C1A"/>
    <w:rsid w:val="005365B4"/>
    <w:rsid w:val="005407A4"/>
    <w:rsid w:val="00541924"/>
    <w:rsid w:val="0054450D"/>
    <w:rsid w:val="00554864"/>
    <w:rsid w:val="00555999"/>
    <w:rsid w:val="00555E2A"/>
    <w:rsid w:val="00564109"/>
    <w:rsid w:val="00565CE0"/>
    <w:rsid w:val="005673B5"/>
    <w:rsid w:val="005674E8"/>
    <w:rsid w:val="00571A36"/>
    <w:rsid w:val="005736F9"/>
    <w:rsid w:val="005755BD"/>
    <w:rsid w:val="00580070"/>
    <w:rsid w:val="00581C8C"/>
    <w:rsid w:val="005823CC"/>
    <w:rsid w:val="005837F9"/>
    <w:rsid w:val="00584007"/>
    <w:rsid w:val="00584B9D"/>
    <w:rsid w:val="00587179"/>
    <w:rsid w:val="005913CF"/>
    <w:rsid w:val="0059140E"/>
    <w:rsid w:val="00591CEB"/>
    <w:rsid w:val="00592D83"/>
    <w:rsid w:val="00593AA7"/>
    <w:rsid w:val="00594B29"/>
    <w:rsid w:val="00597F78"/>
    <w:rsid w:val="005A1C80"/>
    <w:rsid w:val="005A7181"/>
    <w:rsid w:val="005B01C4"/>
    <w:rsid w:val="005B184A"/>
    <w:rsid w:val="005B19FD"/>
    <w:rsid w:val="005B34DA"/>
    <w:rsid w:val="005B3CCD"/>
    <w:rsid w:val="005B4B20"/>
    <w:rsid w:val="005C13A1"/>
    <w:rsid w:val="005C6742"/>
    <w:rsid w:val="005D1745"/>
    <w:rsid w:val="005D1F94"/>
    <w:rsid w:val="005D3A5C"/>
    <w:rsid w:val="005D5830"/>
    <w:rsid w:val="005D5940"/>
    <w:rsid w:val="005D5A38"/>
    <w:rsid w:val="005D5CD4"/>
    <w:rsid w:val="005D6A17"/>
    <w:rsid w:val="005E041B"/>
    <w:rsid w:val="005E200B"/>
    <w:rsid w:val="005E2AE6"/>
    <w:rsid w:val="005E422D"/>
    <w:rsid w:val="005E5DCB"/>
    <w:rsid w:val="005E780A"/>
    <w:rsid w:val="005F010B"/>
    <w:rsid w:val="005F182E"/>
    <w:rsid w:val="005F4FBF"/>
    <w:rsid w:val="005F64AB"/>
    <w:rsid w:val="005F7CEF"/>
    <w:rsid w:val="00602E06"/>
    <w:rsid w:val="006074EB"/>
    <w:rsid w:val="0060792D"/>
    <w:rsid w:val="006117A1"/>
    <w:rsid w:val="00614890"/>
    <w:rsid w:val="006150D3"/>
    <w:rsid w:val="00615ED0"/>
    <w:rsid w:val="00617EA4"/>
    <w:rsid w:val="00617EB8"/>
    <w:rsid w:val="00624049"/>
    <w:rsid w:val="00626A28"/>
    <w:rsid w:val="006311E0"/>
    <w:rsid w:val="00631358"/>
    <w:rsid w:val="00632F11"/>
    <w:rsid w:val="00633FEA"/>
    <w:rsid w:val="00635ABF"/>
    <w:rsid w:val="006401F7"/>
    <w:rsid w:val="00641F88"/>
    <w:rsid w:val="006438A8"/>
    <w:rsid w:val="00643A04"/>
    <w:rsid w:val="0064408D"/>
    <w:rsid w:val="006449CA"/>
    <w:rsid w:val="00645074"/>
    <w:rsid w:val="00647D69"/>
    <w:rsid w:val="00650808"/>
    <w:rsid w:val="006556B7"/>
    <w:rsid w:val="0066026D"/>
    <w:rsid w:val="006606F0"/>
    <w:rsid w:val="00664318"/>
    <w:rsid w:val="006649FC"/>
    <w:rsid w:val="0066573F"/>
    <w:rsid w:val="006673F5"/>
    <w:rsid w:val="00667A53"/>
    <w:rsid w:val="00670E84"/>
    <w:rsid w:val="00674DB7"/>
    <w:rsid w:val="0068106C"/>
    <w:rsid w:val="00681ECE"/>
    <w:rsid w:val="00683E9E"/>
    <w:rsid w:val="0068636E"/>
    <w:rsid w:val="006871F2"/>
    <w:rsid w:val="00691B0A"/>
    <w:rsid w:val="00691F9E"/>
    <w:rsid w:val="00695F99"/>
    <w:rsid w:val="006A5A75"/>
    <w:rsid w:val="006A62E4"/>
    <w:rsid w:val="006A6348"/>
    <w:rsid w:val="006A688E"/>
    <w:rsid w:val="006B592D"/>
    <w:rsid w:val="006B6DD8"/>
    <w:rsid w:val="006B6EB6"/>
    <w:rsid w:val="006B785D"/>
    <w:rsid w:val="006C2364"/>
    <w:rsid w:val="006C2A31"/>
    <w:rsid w:val="006C38E6"/>
    <w:rsid w:val="006C3AA3"/>
    <w:rsid w:val="006C50E1"/>
    <w:rsid w:val="006C6111"/>
    <w:rsid w:val="006D6907"/>
    <w:rsid w:val="006D6C1A"/>
    <w:rsid w:val="006D7F10"/>
    <w:rsid w:val="006E2573"/>
    <w:rsid w:val="006E5C09"/>
    <w:rsid w:val="006E7515"/>
    <w:rsid w:val="006E7FBA"/>
    <w:rsid w:val="006F0473"/>
    <w:rsid w:val="006F2DE4"/>
    <w:rsid w:val="006F4464"/>
    <w:rsid w:val="006F4577"/>
    <w:rsid w:val="006F4C75"/>
    <w:rsid w:val="006F66DA"/>
    <w:rsid w:val="006F6A7A"/>
    <w:rsid w:val="006F6B37"/>
    <w:rsid w:val="006F77C7"/>
    <w:rsid w:val="00705074"/>
    <w:rsid w:val="007065A6"/>
    <w:rsid w:val="00710899"/>
    <w:rsid w:val="00712070"/>
    <w:rsid w:val="007125A4"/>
    <w:rsid w:val="00713E2E"/>
    <w:rsid w:val="00716622"/>
    <w:rsid w:val="00720139"/>
    <w:rsid w:val="007238F1"/>
    <w:rsid w:val="00723DE6"/>
    <w:rsid w:val="00724249"/>
    <w:rsid w:val="00726540"/>
    <w:rsid w:val="00726A89"/>
    <w:rsid w:val="00726BFA"/>
    <w:rsid w:val="00727E16"/>
    <w:rsid w:val="00731385"/>
    <w:rsid w:val="00734321"/>
    <w:rsid w:val="00736291"/>
    <w:rsid w:val="007405D9"/>
    <w:rsid w:val="00744943"/>
    <w:rsid w:val="007456A1"/>
    <w:rsid w:val="00753908"/>
    <w:rsid w:val="00754739"/>
    <w:rsid w:val="007579FC"/>
    <w:rsid w:val="00762C5B"/>
    <w:rsid w:val="00771469"/>
    <w:rsid w:val="00772BCD"/>
    <w:rsid w:val="00773BF3"/>
    <w:rsid w:val="00775053"/>
    <w:rsid w:val="00775358"/>
    <w:rsid w:val="0077633E"/>
    <w:rsid w:val="007769A8"/>
    <w:rsid w:val="007801B8"/>
    <w:rsid w:val="0078405F"/>
    <w:rsid w:val="0078480F"/>
    <w:rsid w:val="007850C5"/>
    <w:rsid w:val="00786C56"/>
    <w:rsid w:val="00786CEB"/>
    <w:rsid w:val="00791B11"/>
    <w:rsid w:val="00794234"/>
    <w:rsid w:val="007A0268"/>
    <w:rsid w:val="007A3D1A"/>
    <w:rsid w:val="007A7F56"/>
    <w:rsid w:val="007C0C38"/>
    <w:rsid w:val="007C1A9A"/>
    <w:rsid w:val="007C1F06"/>
    <w:rsid w:val="007C1FA4"/>
    <w:rsid w:val="007C4752"/>
    <w:rsid w:val="007C6FA7"/>
    <w:rsid w:val="007C726C"/>
    <w:rsid w:val="007C7E8E"/>
    <w:rsid w:val="007D1C32"/>
    <w:rsid w:val="007D220B"/>
    <w:rsid w:val="007D439C"/>
    <w:rsid w:val="007D49EB"/>
    <w:rsid w:val="007D5E15"/>
    <w:rsid w:val="007E1C18"/>
    <w:rsid w:val="007E4D9A"/>
    <w:rsid w:val="007E54C0"/>
    <w:rsid w:val="007F219E"/>
    <w:rsid w:val="007F402B"/>
    <w:rsid w:val="007F4972"/>
    <w:rsid w:val="007F4CF1"/>
    <w:rsid w:val="007F770C"/>
    <w:rsid w:val="007F7E47"/>
    <w:rsid w:val="00800B39"/>
    <w:rsid w:val="0080283B"/>
    <w:rsid w:val="00814018"/>
    <w:rsid w:val="00814940"/>
    <w:rsid w:val="00816302"/>
    <w:rsid w:val="00817EDB"/>
    <w:rsid w:val="00821292"/>
    <w:rsid w:val="00825029"/>
    <w:rsid w:val="00826567"/>
    <w:rsid w:val="00826C30"/>
    <w:rsid w:val="00827948"/>
    <w:rsid w:val="00834D0F"/>
    <w:rsid w:val="00837C94"/>
    <w:rsid w:val="00842BD1"/>
    <w:rsid w:val="0084627F"/>
    <w:rsid w:val="0084757A"/>
    <w:rsid w:val="00851EEF"/>
    <w:rsid w:val="0085354B"/>
    <w:rsid w:val="0085432F"/>
    <w:rsid w:val="00857E8E"/>
    <w:rsid w:val="008608B8"/>
    <w:rsid w:val="008633DA"/>
    <w:rsid w:val="008649EE"/>
    <w:rsid w:val="00866CA8"/>
    <w:rsid w:val="00873697"/>
    <w:rsid w:val="00874C03"/>
    <w:rsid w:val="008761F6"/>
    <w:rsid w:val="00876DD1"/>
    <w:rsid w:val="008856CC"/>
    <w:rsid w:val="0088695A"/>
    <w:rsid w:val="00890887"/>
    <w:rsid w:val="00890E39"/>
    <w:rsid w:val="00891292"/>
    <w:rsid w:val="00897281"/>
    <w:rsid w:val="00897E2C"/>
    <w:rsid w:val="008A071E"/>
    <w:rsid w:val="008A0AAB"/>
    <w:rsid w:val="008A2326"/>
    <w:rsid w:val="008A5644"/>
    <w:rsid w:val="008A5BF3"/>
    <w:rsid w:val="008A5FA9"/>
    <w:rsid w:val="008A6CEC"/>
    <w:rsid w:val="008A70B7"/>
    <w:rsid w:val="008B0BF6"/>
    <w:rsid w:val="008B0D22"/>
    <w:rsid w:val="008B0E2E"/>
    <w:rsid w:val="008B18B4"/>
    <w:rsid w:val="008B30DE"/>
    <w:rsid w:val="008B50B9"/>
    <w:rsid w:val="008B59FF"/>
    <w:rsid w:val="008C343A"/>
    <w:rsid w:val="008C4110"/>
    <w:rsid w:val="008C5157"/>
    <w:rsid w:val="008C7F2C"/>
    <w:rsid w:val="008D0426"/>
    <w:rsid w:val="008D67AF"/>
    <w:rsid w:val="008D7BC0"/>
    <w:rsid w:val="008E5F87"/>
    <w:rsid w:val="008E7656"/>
    <w:rsid w:val="008E777A"/>
    <w:rsid w:val="008F4796"/>
    <w:rsid w:val="008F53A0"/>
    <w:rsid w:val="008F5646"/>
    <w:rsid w:val="008F5E48"/>
    <w:rsid w:val="00901D5D"/>
    <w:rsid w:val="00902358"/>
    <w:rsid w:val="00903602"/>
    <w:rsid w:val="00905B45"/>
    <w:rsid w:val="00914FC6"/>
    <w:rsid w:val="00915251"/>
    <w:rsid w:val="009163C0"/>
    <w:rsid w:val="00921CF1"/>
    <w:rsid w:val="00924CB3"/>
    <w:rsid w:val="0092544D"/>
    <w:rsid w:val="00925F7D"/>
    <w:rsid w:val="00931A39"/>
    <w:rsid w:val="0093254F"/>
    <w:rsid w:val="00933393"/>
    <w:rsid w:val="00933B86"/>
    <w:rsid w:val="009344CF"/>
    <w:rsid w:val="00940128"/>
    <w:rsid w:val="00942D8D"/>
    <w:rsid w:val="00944105"/>
    <w:rsid w:val="00944A84"/>
    <w:rsid w:val="009527FF"/>
    <w:rsid w:val="009547D1"/>
    <w:rsid w:val="009633E0"/>
    <w:rsid w:val="00965F78"/>
    <w:rsid w:val="00967AD9"/>
    <w:rsid w:val="00970748"/>
    <w:rsid w:val="00972120"/>
    <w:rsid w:val="00972EBA"/>
    <w:rsid w:val="00974ACB"/>
    <w:rsid w:val="00976B93"/>
    <w:rsid w:val="00976EEA"/>
    <w:rsid w:val="00980499"/>
    <w:rsid w:val="00985E71"/>
    <w:rsid w:val="0098612D"/>
    <w:rsid w:val="009863DF"/>
    <w:rsid w:val="00987E79"/>
    <w:rsid w:val="00991E0E"/>
    <w:rsid w:val="009959BC"/>
    <w:rsid w:val="009A306C"/>
    <w:rsid w:val="009A351B"/>
    <w:rsid w:val="009A454E"/>
    <w:rsid w:val="009A7B8B"/>
    <w:rsid w:val="009B12E4"/>
    <w:rsid w:val="009B274D"/>
    <w:rsid w:val="009B2D9D"/>
    <w:rsid w:val="009B421D"/>
    <w:rsid w:val="009B5337"/>
    <w:rsid w:val="009C0868"/>
    <w:rsid w:val="009C1F30"/>
    <w:rsid w:val="009C3C81"/>
    <w:rsid w:val="009C508C"/>
    <w:rsid w:val="009D0715"/>
    <w:rsid w:val="009D2DBA"/>
    <w:rsid w:val="009D62BE"/>
    <w:rsid w:val="009E4826"/>
    <w:rsid w:val="009E664B"/>
    <w:rsid w:val="009F18FC"/>
    <w:rsid w:val="009F21D0"/>
    <w:rsid w:val="009F252D"/>
    <w:rsid w:val="009F3740"/>
    <w:rsid w:val="009F5FB8"/>
    <w:rsid w:val="009F6743"/>
    <w:rsid w:val="00A00F8D"/>
    <w:rsid w:val="00A03D1A"/>
    <w:rsid w:val="00A050D1"/>
    <w:rsid w:val="00A06101"/>
    <w:rsid w:val="00A143A4"/>
    <w:rsid w:val="00A1553E"/>
    <w:rsid w:val="00A16BD5"/>
    <w:rsid w:val="00A1711B"/>
    <w:rsid w:val="00A17748"/>
    <w:rsid w:val="00A21AB0"/>
    <w:rsid w:val="00A2544A"/>
    <w:rsid w:val="00A27EFC"/>
    <w:rsid w:val="00A31DB8"/>
    <w:rsid w:val="00A36FE0"/>
    <w:rsid w:val="00A378D5"/>
    <w:rsid w:val="00A40E17"/>
    <w:rsid w:val="00A46F54"/>
    <w:rsid w:val="00A54FFE"/>
    <w:rsid w:val="00A562F7"/>
    <w:rsid w:val="00A5700C"/>
    <w:rsid w:val="00A57063"/>
    <w:rsid w:val="00A624FA"/>
    <w:rsid w:val="00A65AE5"/>
    <w:rsid w:val="00A70A5F"/>
    <w:rsid w:val="00A81731"/>
    <w:rsid w:val="00A82C15"/>
    <w:rsid w:val="00A82E38"/>
    <w:rsid w:val="00A82F57"/>
    <w:rsid w:val="00A873A1"/>
    <w:rsid w:val="00A9208D"/>
    <w:rsid w:val="00A928EA"/>
    <w:rsid w:val="00A93B09"/>
    <w:rsid w:val="00A962D0"/>
    <w:rsid w:val="00A976CC"/>
    <w:rsid w:val="00A97E72"/>
    <w:rsid w:val="00AA2EC0"/>
    <w:rsid w:val="00AA3187"/>
    <w:rsid w:val="00AA4D33"/>
    <w:rsid w:val="00AB1B65"/>
    <w:rsid w:val="00AB384A"/>
    <w:rsid w:val="00AB5C73"/>
    <w:rsid w:val="00AB6134"/>
    <w:rsid w:val="00AB7342"/>
    <w:rsid w:val="00AB7DFE"/>
    <w:rsid w:val="00AC0C0A"/>
    <w:rsid w:val="00AC1795"/>
    <w:rsid w:val="00AC25D2"/>
    <w:rsid w:val="00AC4932"/>
    <w:rsid w:val="00AC6378"/>
    <w:rsid w:val="00AD3753"/>
    <w:rsid w:val="00AD6D42"/>
    <w:rsid w:val="00AD7E8E"/>
    <w:rsid w:val="00AE0CC8"/>
    <w:rsid w:val="00AE447F"/>
    <w:rsid w:val="00AE5481"/>
    <w:rsid w:val="00AE5695"/>
    <w:rsid w:val="00AE6870"/>
    <w:rsid w:val="00AE7B29"/>
    <w:rsid w:val="00AF13BD"/>
    <w:rsid w:val="00AF4F8B"/>
    <w:rsid w:val="00AF50E0"/>
    <w:rsid w:val="00AF5371"/>
    <w:rsid w:val="00B030B8"/>
    <w:rsid w:val="00B04DC8"/>
    <w:rsid w:val="00B07A7F"/>
    <w:rsid w:val="00B117C4"/>
    <w:rsid w:val="00B143FE"/>
    <w:rsid w:val="00B14642"/>
    <w:rsid w:val="00B17605"/>
    <w:rsid w:val="00B1787F"/>
    <w:rsid w:val="00B201B6"/>
    <w:rsid w:val="00B20920"/>
    <w:rsid w:val="00B23B15"/>
    <w:rsid w:val="00B2527A"/>
    <w:rsid w:val="00B25F7B"/>
    <w:rsid w:val="00B26798"/>
    <w:rsid w:val="00B27BFC"/>
    <w:rsid w:val="00B27FCB"/>
    <w:rsid w:val="00B33267"/>
    <w:rsid w:val="00B332C3"/>
    <w:rsid w:val="00B34292"/>
    <w:rsid w:val="00B34A9F"/>
    <w:rsid w:val="00B34C62"/>
    <w:rsid w:val="00B35EAA"/>
    <w:rsid w:val="00B361C2"/>
    <w:rsid w:val="00B375A2"/>
    <w:rsid w:val="00B37658"/>
    <w:rsid w:val="00B432AF"/>
    <w:rsid w:val="00B44C5B"/>
    <w:rsid w:val="00B45242"/>
    <w:rsid w:val="00B47716"/>
    <w:rsid w:val="00B52C33"/>
    <w:rsid w:val="00B57C05"/>
    <w:rsid w:val="00B60D1B"/>
    <w:rsid w:val="00B61893"/>
    <w:rsid w:val="00B639BB"/>
    <w:rsid w:val="00B63B39"/>
    <w:rsid w:val="00B67227"/>
    <w:rsid w:val="00B67ADF"/>
    <w:rsid w:val="00B74EEC"/>
    <w:rsid w:val="00B75BE3"/>
    <w:rsid w:val="00B76AC4"/>
    <w:rsid w:val="00B779F2"/>
    <w:rsid w:val="00B77DFE"/>
    <w:rsid w:val="00B827AD"/>
    <w:rsid w:val="00B831C0"/>
    <w:rsid w:val="00B85361"/>
    <w:rsid w:val="00B85A9F"/>
    <w:rsid w:val="00B90801"/>
    <w:rsid w:val="00B95050"/>
    <w:rsid w:val="00B95A5D"/>
    <w:rsid w:val="00B965A1"/>
    <w:rsid w:val="00B966C9"/>
    <w:rsid w:val="00BA105F"/>
    <w:rsid w:val="00BA38A7"/>
    <w:rsid w:val="00BA49C1"/>
    <w:rsid w:val="00BB0910"/>
    <w:rsid w:val="00BB111F"/>
    <w:rsid w:val="00BB472F"/>
    <w:rsid w:val="00BB6D1A"/>
    <w:rsid w:val="00BC0CC5"/>
    <w:rsid w:val="00BC12DE"/>
    <w:rsid w:val="00BC159C"/>
    <w:rsid w:val="00BC45FB"/>
    <w:rsid w:val="00BD1BE0"/>
    <w:rsid w:val="00BD1C30"/>
    <w:rsid w:val="00BD37F9"/>
    <w:rsid w:val="00BD410D"/>
    <w:rsid w:val="00BD6FDE"/>
    <w:rsid w:val="00BD7267"/>
    <w:rsid w:val="00BD7772"/>
    <w:rsid w:val="00BE2D16"/>
    <w:rsid w:val="00BE3832"/>
    <w:rsid w:val="00BE49E8"/>
    <w:rsid w:val="00BE4FEB"/>
    <w:rsid w:val="00BF26AF"/>
    <w:rsid w:val="00BF5882"/>
    <w:rsid w:val="00BF5E03"/>
    <w:rsid w:val="00BF62A8"/>
    <w:rsid w:val="00BF6615"/>
    <w:rsid w:val="00C038DD"/>
    <w:rsid w:val="00C10168"/>
    <w:rsid w:val="00C138D8"/>
    <w:rsid w:val="00C155DA"/>
    <w:rsid w:val="00C15C40"/>
    <w:rsid w:val="00C22B04"/>
    <w:rsid w:val="00C239D4"/>
    <w:rsid w:val="00C26C3B"/>
    <w:rsid w:val="00C30243"/>
    <w:rsid w:val="00C37FC9"/>
    <w:rsid w:val="00C41149"/>
    <w:rsid w:val="00C4131C"/>
    <w:rsid w:val="00C416F6"/>
    <w:rsid w:val="00C41892"/>
    <w:rsid w:val="00C4390B"/>
    <w:rsid w:val="00C444A5"/>
    <w:rsid w:val="00C461F6"/>
    <w:rsid w:val="00C4707B"/>
    <w:rsid w:val="00C51005"/>
    <w:rsid w:val="00C52CD9"/>
    <w:rsid w:val="00C54CD4"/>
    <w:rsid w:val="00C5652E"/>
    <w:rsid w:val="00C62ACC"/>
    <w:rsid w:val="00C638EA"/>
    <w:rsid w:val="00C646C4"/>
    <w:rsid w:val="00C705CE"/>
    <w:rsid w:val="00C710E3"/>
    <w:rsid w:val="00C802E3"/>
    <w:rsid w:val="00C85B1A"/>
    <w:rsid w:val="00C877B9"/>
    <w:rsid w:val="00C915A2"/>
    <w:rsid w:val="00C93C17"/>
    <w:rsid w:val="00C956CF"/>
    <w:rsid w:val="00C963C9"/>
    <w:rsid w:val="00CA2C80"/>
    <w:rsid w:val="00CA59A1"/>
    <w:rsid w:val="00CA5A67"/>
    <w:rsid w:val="00CB1E91"/>
    <w:rsid w:val="00CB6BC0"/>
    <w:rsid w:val="00CB725A"/>
    <w:rsid w:val="00CC49F4"/>
    <w:rsid w:val="00CD2BC2"/>
    <w:rsid w:val="00CD340E"/>
    <w:rsid w:val="00CD5D15"/>
    <w:rsid w:val="00CD6F05"/>
    <w:rsid w:val="00CE04CF"/>
    <w:rsid w:val="00CE2513"/>
    <w:rsid w:val="00CE68CF"/>
    <w:rsid w:val="00CE71C0"/>
    <w:rsid w:val="00CF25A9"/>
    <w:rsid w:val="00CF34DB"/>
    <w:rsid w:val="00CF5472"/>
    <w:rsid w:val="00CF7CE8"/>
    <w:rsid w:val="00D00EF5"/>
    <w:rsid w:val="00D00FC4"/>
    <w:rsid w:val="00D0375A"/>
    <w:rsid w:val="00D03E33"/>
    <w:rsid w:val="00D04131"/>
    <w:rsid w:val="00D04A4C"/>
    <w:rsid w:val="00D0567D"/>
    <w:rsid w:val="00D05F5C"/>
    <w:rsid w:val="00D06D68"/>
    <w:rsid w:val="00D1136F"/>
    <w:rsid w:val="00D16D90"/>
    <w:rsid w:val="00D21013"/>
    <w:rsid w:val="00D24C4F"/>
    <w:rsid w:val="00D26132"/>
    <w:rsid w:val="00D27422"/>
    <w:rsid w:val="00D2759C"/>
    <w:rsid w:val="00D34986"/>
    <w:rsid w:val="00D35042"/>
    <w:rsid w:val="00D36FC5"/>
    <w:rsid w:val="00D4098D"/>
    <w:rsid w:val="00D41499"/>
    <w:rsid w:val="00D44B55"/>
    <w:rsid w:val="00D4535E"/>
    <w:rsid w:val="00D45CE9"/>
    <w:rsid w:val="00D51AA6"/>
    <w:rsid w:val="00D51FA6"/>
    <w:rsid w:val="00D54DA5"/>
    <w:rsid w:val="00D65157"/>
    <w:rsid w:val="00D65A2D"/>
    <w:rsid w:val="00D6698C"/>
    <w:rsid w:val="00D7185B"/>
    <w:rsid w:val="00D71941"/>
    <w:rsid w:val="00D7579A"/>
    <w:rsid w:val="00D83C64"/>
    <w:rsid w:val="00D854A6"/>
    <w:rsid w:val="00D85B9B"/>
    <w:rsid w:val="00D861BB"/>
    <w:rsid w:val="00D86880"/>
    <w:rsid w:val="00D86DD5"/>
    <w:rsid w:val="00D90259"/>
    <w:rsid w:val="00D9165E"/>
    <w:rsid w:val="00D92F83"/>
    <w:rsid w:val="00D9746B"/>
    <w:rsid w:val="00DA605F"/>
    <w:rsid w:val="00DA7EE1"/>
    <w:rsid w:val="00DB1452"/>
    <w:rsid w:val="00DB74F9"/>
    <w:rsid w:val="00DC2C62"/>
    <w:rsid w:val="00DC443F"/>
    <w:rsid w:val="00DC7857"/>
    <w:rsid w:val="00DD0BF1"/>
    <w:rsid w:val="00DD1673"/>
    <w:rsid w:val="00DD30AE"/>
    <w:rsid w:val="00DD57C0"/>
    <w:rsid w:val="00DD5CFA"/>
    <w:rsid w:val="00DD5E9C"/>
    <w:rsid w:val="00DD5EA5"/>
    <w:rsid w:val="00DD64E3"/>
    <w:rsid w:val="00DD6B3F"/>
    <w:rsid w:val="00DD7101"/>
    <w:rsid w:val="00DE0E6D"/>
    <w:rsid w:val="00DE1342"/>
    <w:rsid w:val="00DE365D"/>
    <w:rsid w:val="00DE446F"/>
    <w:rsid w:val="00DE5FF1"/>
    <w:rsid w:val="00DE6965"/>
    <w:rsid w:val="00DE6E13"/>
    <w:rsid w:val="00DF0A93"/>
    <w:rsid w:val="00DF17A5"/>
    <w:rsid w:val="00DF1A6E"/>
    <w:rsid w:val="00DF5A64"/>
    <w:rsid w:val="00DF6C27"/>
    <w:rsid w:val="00E0085E"/>
    <w:rsid w:val="00E00C76"/>
    <w:rsid w:val="00E03DA3"/>
    <w:rsid w:val="00E05C6B"/>
    <w:rsid w:val="00E06223"/>
    <w:rsid w:val="00E10E38"/>
    <w:rsid w:val="00E10ECE"/>
    <w:rsid w:val="00E11790"/>
    <w:rsid w:val="00E15015"/>
    <w:rsid w:val="00E153AC"/>
    <w:rsid w:val="00E1737D"/>
    <w:rsid w:val="00E17750"/>
    <w:rsid w:val="00E23A3C"/>
    <w:rsid w:val="00E23C7B"/>
    <w:rsid w:val="00E24CD8"/>
    <w:rsid w:val="00E27430"/>
    <w:rsid w:val="00E3372F"/>
    <w:rsid w:val="00E33E5D"/>
    <w:rsid w:val="00E4280B"/>
    <w:rsid w:val="00E42C3C"/>
    <w:rsid w:val="00E43141"/>
    <w:rsid w:val="00E43913"/>
    <w:rsid w:val="00E45906"/>
    <w:rsid w:val="00E465E8"/>
    <w:rsid w:val="00E50424"/>
    <w:rsid w:val="00E5583D"/>
    <w:rsid w:val="00E55F88"/>
    <w:rsid w:val="00E56B97"/>
    <w:rsid w:val="00E6101F"/>
    <w:rsid w:val="00E61CEB"/>
    <w:rsid w:val="00E710F1"/>
    <w:rsid w:val="00E72AB0"/>
    <w:rsid w:val="00E746F0"/>
    <w:rsid w:val="00E74FCE"/>
    <w:rsid w:val="00E756EB"/>
    <w:rsid w:val="00E75CFB"/>
    <w:rsid w:val="00E80572"/>
    <w:rsid w:val="00E8154F"/>
    <w:rsid w:val="00E8196D"/>
    <w:rsid w:val="00E839A5"/>
    <w:rsid w:val="00E83F7D"/>
    <w:rsid w:val="00E84AA4"/>
    <w:rsid w:val="00E8737B"/>
    <w:rsid w:val="00E90C2A"/>
    <w:rsid w:val="00E90FEA"/>
    <w:rsid w:val="00E91128"/>
    <w:rsid w:val="00E95F59"/>
    <w:rsid w:val="00E96EF2"/>
    <w:rsid w:val="00EA0514"/>
    <w:rsid w:val="00EA30EC"/>
    <w:rsid w:val="00EA3FC9"/>
    <w:rsid w:val="00EA448D"/>
    <w:rsid w:val="00EA7A96"/>
    <w:rsid w:val="00EB1B35"/>
    <w:rsid w:val="00EB2996"/>
    <w:rsid w:val="00EB31BC"/>
    <w:rsid w:val="00EB34F9"/>
    <w:rsid w:val="00EB47E9"/>
    <w:rsid w:val="00EB575F"/>
    <w:rsid w:val="00EB5975"/>
    <w:rsid w:val="00EB5E1B"/>
    <w:rsid w:val="00EC0B3E"/>
    <w:rsid w:val="00EC0B50"/>
    <w:rsid w:val="00EC149A"/>
    <w:rsid w:val="00EC3B8B"/>
    <w:rsid w:val="00EC3BBB"/>
    <w:rsid w:val="00EC4E78"/>
    <w:rsid w:val="00EC5CAB"/>
    <w:rsid w:val="00EC6F6F"/>
    <w:rsid w:val="00EC742B"/>
    <w:rsid w:val="00EC7DCA"/>
    <w:rsid w:val="00ED54C6"/>
    <w:rsid w:val="00ED5FBD"/>
    <w:rsid w:val="00ED6237"/>
    <w:rsid w:val="00EE01DA"/>
    <w:rsid w:val="00EE541C"/>
    <w:rsid w:val="00EE5A95"/>
    <w:rsid w:val="00EE7406"/>
    <w:rsid w:val="00EE78B9"/>
    <w:rsid w:val="00EF213B"/>
    <w:rsid w:val="00EF25A9"/>
    <w:rsid w:val="00EF2B48"/>
    <w:rsid w:val="00EF2F57"/>
    <w:rsid w:val="00F0306A"/>
    <w:rsid w:val="00F03AFA"/>
    <w:rsid w:val="00F070C3"/>
    <w:rsid w:val="00F126BE"/>
    <w:rsid w:val="00F14B40"/>
    <w:rsid w:val="00F175B5"/>
    <w:rsid w:val="00F1765E"/>
    <w:rsid w:val="00F22E61"/>
    <w:rsid w:val="00F26205"/>
    <w:rsid w:val="00F26D41"/>
    <w:rsid w:val="00F27664"/>
    <w:rsid w:val="00F34E18"/>
    <w:rsid w:val="00F35618"/>
    <w:rsid w:val="00F359EA"/>
    <w:rsid w:val="00F35DBA"/>
    <w:rsid w:val="00F42E35"/>
    <w:rsid w:val="00F43A83"/>
    <w:rsid w:val="00F43D07"/>
    <w:rsid w:val="00F44AB9"/>
    <w:rsid w:val="00F4686E"/>
    <w:rsid w:val="00F46F03"/>
    <w:rsid w:val="00F51AD6"/>
    <w:rsid w:val="00F51F2A"/>
    <w:rsid w:val="00F5300C"/>
    <w:rsid w:val="00F53177"/>
    <w:rsid w:val="00F56988"/>
    <w:rsid w:val="00F56BB9"/>
    <w:rsid w:val="00F6135B"/>
    <w:rsid w:val="00F63B99"/>
    <w:rsid w:val="00F6489E"/>
    <w:rsid w:val="00F7077A"/>
    <w:rsid w:val="00F73F1D"/>
    <w:rsid w:val="00F74A14"/>
    <w:rsid w:val="00F76BB1"/>
    <w:rsid w:val="00F8163B"/>
    <w:rsid w:val="00F830E4"/>
    <w:rsid w:val="00F90178"/>
    <w:rsid w:val="00F91A06"/>
    <w:rsid w:val="00FA026B"/>
    <w:rsid w:val="00FA0878"/>
    <w:rsid w:val="00FA2184"/>
    <w:rsid w:val="00FA4E42"/>
    <w:rsid w:val="00FA7889"/>
    <w:rsid w:val="00FB0B93"/>
    <w:rsid w:val="00FB3D58"/>
    <w:rsid w:val="00FB5B9D"/>
    <w:rsid w:val="00FB61FB"/>
    <w:rsid w:val="00FC10E5"/>
    <w:rsid w:val="00FC1B67"/>
    <w:rsid w:val="00FC272A"/>
    <w:rsid w:val="00FC78B8"/>
    <w:rsid w:val="00FD012F"/>
    <w:rsid w:val="00FD3226"/>
    <w:rsid w:val="00FD3F17"/>
    <w:rsid w:val="00FD3FEF"/>
    <w:rsid w:val="00FD7285"/>
    <w:rsid w:val="00FE1B1F"/>
    <w:rsid w:val="00FE2608"/>
    <w:rsid w:val="00FE2F7C"/>
    <w:rsid w:val="00FE6E12"/>
    <w:rsid w:val="00FF4B64"/>
    <w:rsid w:val="00FF7E55"/>
    <w:rsid w:val="2987045A"/>
    <w:rsid w:val="317A0B40"/>
    <w:rsid w:val="4B3D3951"/>
    <w:rsid w:val="4EB04CD1"/>
    <w:rsid w:val="58104442"/>
    <w:rsid w:val="67171D19"/>
    <w:rsid w:val="693025D4"/>
    <w:rsid w:val="7D8E64D6"/>
  </w:rsids>
  <m:mathPr>
    <m:mathFont m:val="Cambria Math"/>
    <m:brkBin m:val="before"/>
    <m:brkBinSub m:val="--"/>
    <m:smallFrac m:val="0"/>
    <m:dispDef/>
    <m:lMargin m:val="0"/>
    <m:rMargin m:val="0"/>
    <m:defJc m:val="centerGroup"/>
    <m:wrapIndent m:val="1440"/>
    <m:intLim m:val="subSup"/>
    <m:naryLim m:val="undOvr"/>
  </m:mathPr>
  <w:doNotAutoCompressPictures/>
  <w:themeFontLang w:val="de-D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宋体" w:cstheme="minorBidi"/>
      </w:rPr>
    </w:rPrDefault>
  </w:docDefaults>
  <w:latentStyles w:count="260" w:defQFormat="0" w:defUnhideWhenUsed="1" w:defSemiHidden="1" w:defUIPriority="99" w:defLockedState="0">
    <w:lsdException w:qFormat="1" w:unhideWhenUsed="0" w:uiPriority="0" w:semiHidden="0" w:name="Normal"/>
    <w:lsdException w:unhideWhenUsed="0" w:uiPriority="9" w:semiHidden="0" w:name="heading 1"/>
    <w:lsdException w:uiPriority="9" w:semiHidden="0" w:name="heading 2"/>
    <w:lsdException w:uiPriority="9" w:semiHidden="0" w:name="heading 3"/>
    <w:lsdException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unhideWhenUsed="0" w:uiPriority="22" w:semiHidden="0" w:name="Strong"/>
    <w:lsdException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nhideWhenUsed="0" w:uiPriority="99" w:semiHidden="0"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tabs>
        <w:tab w:val="left" w:pos="3572"/>
      </w:tabs>
      <w:spacing w:line="330" w:lineRule="atLeast"/>
    </w:pPr>
    <w:rPr>
      <w:rFonts w:eastAsia="宋体" w:cs="Times New Roman (Textkörper CS)" w:asciiTheme="minorHAnsi" w:hAnsiTheme="minorHAnsi"/>
      <w:color w:val="000000"/>
      <w:sz w:val="22"/>
      <w:szCs w:val="24"/>
      <w:lang w:val="en-US" w:eastAsia="zh-CN" w:bidi="ar-SA"/>
    </w:rPr>
  </w:style>
  <w:style w:type="paragraph" w:styleId="2">
    <w:name w:val="heading 1"/>
    <w:basedOn w:val="1"/>
    <w:next w:val="1"/>
    <w:link w:val="46"/>
    <w:uiPriority w:val="9"/>
    <w:pPr>
      <w:keepNext/>
      <w:keepLines/>
      <w:numPr>
        <w:ilvl w:val="0"/>
        <w:numId w:val="1"/>
      </w:numPr>
      <w:tabs>
        <w:tab w:val="clear" w:pos="3572"/>
      </w:tabs>
      <w:spacing w:after="260" w:line="340" w:lineRule="atLeast"/>
      <w:outlineLvl w:val="0"/>
    </w:pPr>
    <w:rPr>
      <w:rFonts w:asciiTheme="majorHAnsi" w:hAnsiTheme="majorHAnsi" w:eastAsiaTheme="majorEastAsia" w:cstheme="majorBidi"/>
      <w:b/>
      <w:color w:val="00468E" w:themeColor="accent1"/>
      <w:sz w:val="24"/>
      <w:szCs w:val="32"/>
      <w14:textFill>
        <w14:solidFill>
          <w14:schemeClr w14:val="accent1"/>
        </w14:solidFill>
      </w14:textFill>
    </w:rPr>
  </w:style>
  <w:style w:type="paragraph" w:styleId="3">
    <w:name w:val="heading 2"/>
    <w:basedOn w:val="2"/>
    <w:next w:val="4"/>
    <w:link w:val="47"/>
    <w:unhideWhenUsed/>
    <w:uiPriority w:val="9"/>
    <w:pPr>
      <w:numPr>
        <w:ilvl w:val="1"/>
      </w:numPr>
      <w:spacing w:line="260" w:lineRule="atLeast"/>
      <w:ind w:left="1021" w:hanging="1021"/>
      <w:outlineLvl w:val="1"/>
    </w:pPr>
    <w:rPr>
      <w:sz w:val="20"/>
      <w:szCs w:val="26"/>
    </w:rPr>
  </w:style>
  <w:style w:type="paragraph" w:styleId="5">
    <w:name w:val="heading 3"/>
    <w:basedOn w:val="1"/>
    <w:next w:val="1"/>
    <w:link w:val="50"/>
    <w:unhideWhenUsed/>
    <w:uiPriority w:val="9"/>
    <w:pPr>
      <w:keepNext/>
      <w:keepLines/>
      <w:numPr>
        <w:ilvl w:val="2"/>
        <w:numId w:val="1"/>
      </w:numPr>
      <w:spacing w:after="260"/>
      <w:ind w:left="1021" w:hanging="1021"/>
      <w:outlineLvl w:val="2"/>
    </w:pPr>
    <w:rPr>
      <w:rFonts w:asciiTheme="majorHAnsi" w:hAnsiTheme="majorHAnsi" w:eastAsiaTheme="majorEastAsia" w:cstheme="majorBidi"/>
      <w:b/>
      <w:color w:val="00468E" w:themeColor="accent1"/>
      <w14:textFill>
        <w14:solidFill>
          <w14:schemeClr w14:val="accent1"/>
        </w14:solidFill>
      </w14:textFill>
    </w:rPr>
  </w:style>
  <w:style w:type="paragraph" w:styleId="6">
    <w:name w:val="heading 4"/>
    <w:basedOn w:val="1"/>
    <w:next w:val="1"/>
    <w:link w:val="51"/>
    <w:unhideWhenUsed/>
    <w:uiPriority w:val="9"/>
    <w:pPr>
      <w:keepNext/>
      <w:keepLines/>
      <w:numPr>
        <w:ilvl w:val="3"/>
        <w:numId w:val="1"/>
      </w:numPr>
      <w:spacing w:after="260"/>
      <w:ind w:left="1021" w:hanging="1021"/>
      <w:outlineLvl w:val="3"/>
    </w:pPr>
    <w:rPr>
      <w:rFonts w:asciiTheme="majorHAnsi" w:hAnsiTheme="majorHAnsi" w:eastAsiaTheme="majorEastAsia" w:cstheme="majorBidi"/>
      <w:b/>
      <w:iCs/>
      <w:color w:val="00468E" w:themeColor="accent1"/>
      <w14:textFill>
        <w14:solidFill>
          <w14:schemeClr w14:val="accent1"/>
        </w14:solidFill>
      </w14:textFill>
    </w:rPr>
  </w:style>
  <w:style w:type="paragraph" w:styleId="7">
    <w:name w:val="heading 5"/>
    <w:basedOn w:val="1"/>
    <w:next w:val="1"/>
    <w:link w:val="52"/>
    <w:semiHidden/>
    <w:unhideWhenUsed/>
    <w:qFormat/>
    <w:uiPriority w:val="9"/>
    <w:pPr>
      <w:keepNext/>
      <w:keepLines/>
      <w:numPr>
        <w:ilvl w:val="4"/>
        <w:numId w:val="1"/>
      </w:numPr>
      <w:spacing w:before="40"/>
      <w:outlineLvl w:val="4"/>
    </w:pPr>
    <w:rPr>
      <w:rFonts w:asciiTheme="majorHAnsi" w:hAnsiTheme="majorHAnsi" w:eastAsiaTheme="majorEastAsia" w:cstheme="majorBidi"/>
      <w:color w:val="00346B" w:themeColor="accent1" w:themeShade="BF"/>
    </w:rPr>
  </w:style>
  <w:style w:type="paragraph" w:styleId="8">
    <w:name w:val="heading 6"/>
    <w:basedOn w:val="1"/>
    <w:next w:val="1"/>
    <w:link w:val="53"/>
    <w:semiHidden/>
    <w:unhideWhenUsed/>
    <w:qFormat/>
    <w:uiPriority w:val="9"/>
    <w:pPr>
      <w:keepNext/>
      <w:keepLines/>
      <w:numPr>
        <w:ilvl w:val="5"/>
        <w:numId w:val="1"/>
      </w:numPr>
      <w:spacing w:before="40"/>
      <w:outlineLvl w:val="5"/>
    </w:pPr>
    <w:rPr>
      <w:rFonts w:asciiTheme="majorHAnsi" w:hAnsiTheme="majorHAnsi" w:eastAsiaTheme="majorEastAsia" w:cstheme="majorBidi"/>
      <w:color w:val="002347" w:themeColor="accent1" w:themeShade="80"/>
    </w:rPr>
  </w:style>
  <w:style w:type="paragraph" w:styleId="9">
    <w:name w:val="heading 7"/>
    <w:basedOn w:val="1"/>
    <w:next w:val="1"/>
    <w:link w:val="54"/>
    <w:semiHidden/>
    <w:unhideWhenUsed/>
    <w:qFormat/>
    <w:uiPriority w:val="9"/>
    <w:pPr>
      <w:keepNext/>
      <w:keepLines/>
      <w:numPr>
        <w:ilvl w:val="6"/>
        <w:numId w:val="1"/>
      </w:numPr>
      <w:spacing w:before="40"/>
      <w:outlineLvl w:val="6"/>
    </w:pPr>
    <w:rPr>
      <w:rFonts w:asciiTheme="majorHAnsi" w:hAnsiTheme="majorHAnsi" w:eastAsiaTheme="majorEastAsia" w:cstheme="majorBidi"/>
      <w:i/>
      <w:iCs/>
      <w:color w:val="002347" w:themeColor="accent1" w:themeShade="80"/>
    </w:rPr>
  </w:style>
  <w:style w:type="paragraph" w:styleId="10">
    <w:name w:val="heading 8"/>
    <w:basedOn w:val="1"/>
    <w:next w:val="1"/>
    <w:link w:val="55"/>
    <w:semiHidden/>
    <w:unhideWhenUsed/>
    <w:qFormat/>
    <w:uiPriority w:val="9"/>
    <w:pPr>
      <w:keepNext/>
      <w:keepLines/>
      <w:numPr>
        <w:ilvl w:val="7"/>
        <w:numId w:val="1"/>
      </w:numPr>
      <w:spacing w:before="40"/>
      <w:outlineLvl w:val="7"/>
    </w:pPr>
    <w:rPr>
      <w:rFonts w:asciiTheme="majorHAnsi" w:hAnsiTheme="majorHAnsi" w:eastAsiaTheme="majorEastAsia" w:cstheme="majorBidi"/>
      <w:color w:val="677786" w:themeColor="text1" w:themeTint="D9"/>
      <w:sz w:val="21"/>
      <w:szCs w:val="21"/>
      <w14:textFill>
        <w14:solidFill>
          <w14:schemeClr w14:val="tx1">
            <w14:lumMod w14:val="85000"/>
            <w14:lumOff w14:val="15000"/>
          </w14:schemeClr>
        </w14:solidFill>
      </w14:textFill>
    </w:rPr>
  </w:style>
  <w:style w:type="paragraph" w:styleId="11">
    <w:name w:val="heading 9"/>
    <w:basedOn w:val="1"/>
    <w:next w:val="1"/>
    <w:link w:val="56"/>
    <w:semiHidden/>
    <w:unhideWhenUsed/>
    <w:qFormat/>
    <w:uiPriority w:val="9"/>
    <w:pPr>
      <w:keepNext/>
      <w:keepLines/>
      <w:numPr>
        <w:ilvl w:val="8"/>
        <w:numId w:val="1"/>
      </w:numPr>
      <w:spacing w:before="40"/>
      <w:outlineLvl w:val="8"/>
    </w:pPr>
    <w:rPr>
      <w:rFonts w:asciiTheme="majorHAnsi" w:hAnsiTheme="majorHAnsi" w:eastAsiaTheme="majorEastAsia" w:cstheme="majorBidi"/>
      <w:i/>
      <w:iCs/>
      <w:color w:val="677786" w:themeColor="text1" w:themeTint="D9"/>
      <w:sz w:val="21"/>
      <w:szCs w:val="21"/>
      <w14:textFill>
        <w14:solidFill>
          <w14:schemeClr w14:val="tx1">
            <w14:lumMod w14:val="85000"/>
            <w14:lumOff w14:val="15000"/>
          </w14:schemeClr>
        </w14:solidFill>
      </w14:textFill>
    </w:rPr>
  </w:style>
  <w:style w:type="character" w:default="1" w:styleId="28">
    <w:name w:val="Default Paragraph Font"/>
    <w:semiHidden/>
    <w:unhideWhenUsed/>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customStyle="1" w:styleId="4">
    <w:name w:val="Fließtext"/>
    <w:basedOn w:val="1"/>
    <w:qFormat/>
    <w:uiPriority w:val="0"/>
  </w:style>
  <w:style w:type="paragraph" w:styleId="12">
    <w:name w:val="toc 7"/>
    <w:basedOn w:val="1"/>
    <w:next w:val="1"/>
    <w:semiHidden/>
    <w:unhideWhenUsed/>
    <w:uiPriority w:val="39"/>
    <w:pPr>
      <w:tabs>
        <w:tab w:val="clear" w:pos="3572"/>
      </w:tabs>
    </w:pPr>
    <w:rPr>
      <w:rFonts w:cstheme="minorHAnsi"/>
      <w:szCs w:val="22"/>
    </w:rPr>
  </w:style>
  <w:style w:type="paragraph" w:styleId="13">
    <w:name w:val="annotation text"/>
    <w:basedOn w:val="1"/>
    <w:link w:val="68"/>
    <w:semiHidden/>
    <w:unhideWhenUsed/>
    <w:uiPriority w:val="99"/>
    <w:pPr>
      <w:spacing w:line="240" w:lineRule="auto"/>
    </w:pPr>
    <w:rPr>
      <w:sz w:val="20"/>
      <w:szCs w:val="20"/>
    </w:rPr>
  </w:style>
  <w:style w:type="paragraph" w:styleId="14">
    <w:name w:val="toc 5"/>
    <w:basedOn w:val="1"/>
    <w:next w:val="1"/>
    <w:semiHidden/>
    <w:unhideWhenUsed/>
    <w:uiPriority w:val="39"/>
    <w:pPr>
      <w:tabs>
        <w:tab w:val="clear" w:pos="3572"/>
      </w:tabs>
    </w:pPr>
    <w:rPr>
      <w:rFonts w:cstheme="minorHAnsi"/>
      <w:szCs w:val="22"/>
    </w:rPr>
  </w:style>
  <w:style w:type="paragraph" w:styleId="15">
    <w:name w:val="toc 3"/>
    <w:basedOn w:val="1"/>
    <w:next w:val="1"/>
    <w:unhideWhenUsed/>
    <w:uiPriority w:val="39"/>
    <w:pPr>
      <w:tabs>
        <w:tab w:val="right" w:leader="underscore" w:pos="9185"/>
        <w:tab w:val="clear" w:pos="3572"/>
      </w:tabs>
      <w:ind w:left="1021" w:hanging="1021"/>
    </w:pPr>
    <w:rPr>
      <w:rFonts w:cs="Arial (Textkörper)"/>
      <w:b/>
      <w:color w:val="00468E" w:themeColor="accent1"/>
      <w:szCs w:val="22"/>
      <w14:textFill>
        <w14:solidFill>
          <w14:schemeClr w14:val="accent1"/>
        </w14:solidFill>
      </w14:textFill>
    </w:rPr>
  </w:style>
  <w:style w:type="paragraph" w:styleId="16">
    <w:name w:val="toc 8"/>
    <w:basedOn w:val="1"/>
    <w:next w:val="1"/>
    <w:semiHidden/>
    <w:unhideWhenUsed/>
    <w:uiPriority w:val="39"/>
    <w:pPr>
      <w:tabs>
        <w:tab w:val="clear" w:pos="3572"/>
      </w:tabs>
    </w:pPr>
    <w:rPr>
      <w:rFonts w:cstheme="minorHAnsi"/>
      <w:szCs w:val="22"/>
    </w:rPr>
  </w:style>
  <w:style w:type="paragraph" w:styleId="17">
    <w:name w:val="Balloon Text"/>
    <w:basedOn w:val="1"/>
    <w:link w:val="36"/>
    <w:semiHidden/>
    <w:unhideWhenUsed/>
    <w:uiPriority w:val="99"/>
    <w:pPr>
      <w:spacing w:line="240" w:lineRule="auto"/>
    </w:pPr>
    <w:rPr>
      <w:rFonts w:ascii="Times New Roman" w:hAnsi="Times New Roman" w:cs="Times New Roman"/>
      <w:sz w:val="18"/>
      <w:szCs w:val="18"/>
    </w:rPr>
  </w:style>
  <w:style w:type="paragraph" w:styleId="18">
    <w:name w:val="footer"/>
    <w:basedOn w:val="1"/>
    <w:link w:val="32"/>
    <w:unhideWhenUsed/>
    <w:uiPriority w:val="99"/>
    <w:pPr>
      <w:tabs>
        <w:tab w:val="left" w:pos="728"/>
        <w:tab w:val="center" w:pos="4536"/>
        <w:tab w:val="right" w:pos="9072"/>
        <w:tab w:val="clear" w:pos="3572"/>
      </w:tabs>
      <w:spacing w:line="170" w:lineRule="atLeast"/>
    </w:pPr>
    <w:rPr>
      <w:b/>
      <w:bCs/>
      <w:sz w:val="14"/>
    </w:rPr>
  </w:style>
  <w:style w:type="paragraph" w:styleId="19">
    <w:name w:val="header"/>
    <w:basedOn w:val="18"/>
    <w:link w:val="31"/>
    <w:unhideWhenUsed/>
    <w:uiPriority w:val="99"/>
    <w:pPr>
      <w:tabs>
        <w:tab w:val="clear" w:pos="4536"/>
      </w:tabs>
    </w:pPr>
  </w:style>
  <w:style w:type="paragraph" w:styleId="20">
    <w:name w:val="toc 1"/>
    <w:basedOn w:val="1"/>
    <w:next w:val="1"/>
    <w:unhideWhenUsed/>
    <w:uiPriority w:val="39"/>
    <w:pPr>
      <w:tabs>
        <w:tab w:val="right" w:leader="underscore" w:pos="9185"/>
        <w:tab w:val="clear" w:pos="3572"/>
      </w:tabs>
      <w:spacing w:before="260" w:after="260"/>
      <w:ind w:left="1021" w:hanging="1021"/>
    </w:pPr>
    <w:rPr>
      <w:rFonts w:cs="Arial (Textkörper)"/>
      <w:b/>
      <w:bCs/>
      <w:color w:val="00468E" w:themeColor="accent1"/>
      <w:sz w:val="24"/>
      <w:szCs w:val="22"/>
      <w14:textFill>
        <w14:solidFill>
          <w14:schemeClr w14:val="accent1"/>
        </w14:solidFill>
      </w14:textFill>
    </w:rPr>
  </w:style>
  <w:style w:type="paragraph" w:styleId="21">
    <w:name w:val="toc 4"/>
    <w:basedOn w:val="1"/>
    <w:next w:val="1"/>
    <w:unhideWhenUsed/>
    <w:uiPriority w:val="39"/>
    <w:pPr>
      <w:tabs>
        <w:tab w:val="clear" w:pos="3572"/>
      </w:tabs>
    </w:pPr>
    <w:rPr>
      <w:rFonts w:cs="Arial (Textkörper)"/>
      <w:b/>
      <w:color w:val="00468E" w:themeColor="accent1"/>
      <w:szCs w:val="22"/>
      <w14:textFill>
        <w14:solidFill>
          <w14:schemeClr w14:val="accent1"/>
        </w14:solidFill>
      </w14:textFill>
    </w:rPr>
  </w:style>
  <w:style w:type="paragraph" w:styleId="22">
    <w:name w:val="toc 6"/>
    <w:basedOn w:val="1"/>
    <w:next w:val="1"/>
    <w:semiHidden/>
    <w:unhideWhenUsed/>
    <w:uiPriority w:val="39"/>
    <w:pPr>
      <w:tabs>
        <w:tab w:val="clear" w:pos="3572"/>
      </w:tabs>
    </w:pPr>
    <w:rPr>
      <w:rFonts w:cstheme="minorHAnsi"/>
      <w:szCs w:val="22"/>
    </w:rPr>
  </w:style>
  <w:style w:type="paragraph" w:styleId="23">
    <w:name w:val="toc 2"/>
    <w:basedOn w:val="1"/>
    <w:next w:val="1"/>
    <w:unhideWhenUsed/>
    <w:uiPriority w:val="39"/>
    <w:pPr>
      <w:tabs>
        <w:tab w:val="right" w:leader="underscore" w:pos="9185"/>
        <w:tab w:val="clear" w:pos="3572"/>
      </w:tabs>
      <w:ind w:left="1021" w:hanging="1021"/>
    </w:pPr>
    <w:rPr>
      <w:rFonts w:cs="Arial (Textkörper)"/>
      <w:b/>
      <w:bCs/>
      <w:color w:val="00468E" w:themeColor="accent1"/>
      <w:szCs w:val="22"/>
      <w14:textFill>
        <w14:solidFill>
          <w14:schemeClr w14:val="accent1"/>
        </w14:solidFill>
      </w14:textFill>
    </w:rPr>
  </w:style>
  <w:style w:type="paragraph" w:styleId="24">
    <w:name w:val="toc 9"/>
    <w:basedOn w:val="1"/>
    <w:next w:val="1"/>
    <w:semiHidden/>
    <w:unhideWhenUsed/>
    <w:uiPriority w:val="39"/>
    <w:pPr>
      <w:tabs>
        <w:tab w:val="clear" w:pos="3572"/>
      </w:tabs>
    </w:pPr>
    <w:rPr>
      <w:rFonts w:cstheme="minorHAnsi"/>
      <w:szCs w:val="22"/>
    </w:rPr>
  </w:style>
  <w:style w:type="paragraph" w:styleId="25">
    <w:name w:val="annotation subject"/>
    <w:basedOn w:val="13"/>
    <w:next w:val="13"/>
    <w:link w:val="69"/>
    <w:semiHidden/>
    <w:unhideWhenUsed/>
    <w:uiPriority w:val="99"/>
    <w:rPr>
      <w:b/>
      <w:bCs/>
    </w:rPr>
  </w:style>
  <w:style w:type="table" w:styleId="27">
    <w:name w:val="Table Grid"/>
    <w:basedOn w:val="26"/>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Hyperlink"/>
    <w:basedOn w:val="28"/>
    <w:unhideWhenUsed/>
    <w:uiPriority w:val="99"/>
    <w:rPr>
      <w:color w:val="000000" w:themeColor="hyperlink"/>
      <w:u w:val="single"/>
      <w14:textFill>
        <w14:solidFill>
          <w14:schemeClr w14:val="hlink"/>
        </w14:solidFill>
      </w14:textFill>
    </w:rPr>
  </w:style>
  <w:style w:type="character" w:styleId="30">
    <w:name w:val="annotation reference"/>
    <w:basedOn w:val="28"/>
    <w:semiHidden/>
    <w:unhideWhenUsed/>
    <w:uiPriority w:val="99"/>
    <w:rPr>
      <w:sz w:val="16"/>
      <w:szCs w:val="16"/>
    </w:rPr>
  </w:style>
  <w:style w:type="character" w:customStyle="1" w:styleId="31">
    <w:name w:val="Kopfzeile Zchn"/>
    <w:basedOn w:val="28"/>
    <w:link w:val="19"/>
    <w:uiPriority w:val="99"/>
    <w:rPr>
      <w:rFonts w:cs="Times New Roman (Textkörper CS)"/>
      <w:b/>
      <w:bCs/>
      <w:color w:val="000000"/>
      <w:sz w:val="14"/>
      <w:lang w:eastAsia="zh-CN"/>
    </w:rPr>
  </w:style>
  <w:style w:type="character" w:customStyle="1" w:styleId="32">
    <w:name w:val="Fußzeile Zchn"/>
    <w:basedOn w:val="28"/>
    <w:link w:val="18"/>
    <w:uiPriority w:val="99"/>
    <w:rPr>
      <w:rFonts w:cs="Times New Roman (Textkörper CS)"/>
      <w:b/>
      <w:bCs/>
      <w:color w:val="000000"/>
      <w:sz w:val="14"/>
      <w:lang w:eastAsia="zh-CN"/>
    </w:rPr>
  </w:style>
  <w:style w:type="character" w:customStyle="1" w:styleId="33">
    <w:name w:val="Fettung"/>
    <w:basedOn w:val="28"/>
    <w:qFormat/>
    <w:uiPriority w:val="1"/>
    <w:rPr>
      <w:b/>
      <w:spacing w:val="-2"/>
      <w:w w:val="101"/>
    </w:rPr>
  </w:style>
  <w:style w:type="paragraph" w:customStyle="1" w:styleId="34">
    <w:name w:val="Briefdaten_Angaben"/>
    <w:basedOn w:val="1"/>
    <w:uiPriority w:val="0"/>
    <w:rPr>
      <w:spacing w:val="4"/>
      <w:sz w:val="14"/>
      <w:szCs w:val="14"/>
    </w:rPr>
  </w:style>
  <w:style w:type="paragraph" w:customStyle="1" w:styleId="35">
    <w:name w:val="[Einf. Abs.]"/>
    <w:basedOn w:val="1"/>
    <w:uiPriority w:val="99"/>
    <w:pPr>
      <w:autoSpaceDE w:val="0"/>
      <w:autoSpaceDN w:val="0"/>
      <w:adjustRightInd w:val="0"/>
      <w:spacing w:line="288" w:lineRule="auto"/>
      <w:textAlignment w:val="center"/>
    </w:pPr>
    <w:rPr>
      <w:rFonts w:cs="Minion Pro"/>
    </w:rPr>
  </w:style>
  <w:style w:type="character" w:customStyle="1" w:styleId="36">
    <w:name w:val="Sprechblasentext Zchn"/>
    <w:basedOn w:val="28"/>
    <w:link w:val="17"/>
    <w:semiHidden/>
    <w:uiPriority w:val="99"/>
    <w:rPr>
      <w:rFonts w:ascii="Times New Roman" w:hAnsi="Times New Roman" w:eastAsia="宋体" w:cs="Times New Roman"/>
      <w:color w:val="000000"/>
      <w:sz w:val="18"/>
      <w:szCs w:val="18"/>
    </w:rPr>
  </w:style>
  <w:style w:type="paragraph" w:customStyle="1" w:styleId="37">
    <w:name w:val="Text_Tabelle"/>
    <w:basedOn w:val="1"/>
    <w:uiPriority w:val="0"/>
    <w:pPr>
      <w:spacing w:line="240" w:lineRule="auto"/>
    </w:pPr>
    <w:rPr>
      <w:w w:val="101"/>
    </w:rPr>
  </w:style>
  <w:style w:type="paragraph" w:customStyle="1" w:styleId="38">
    <w:name w:val="Tabellenvorgaben"/>
    <w:basedOn w:val="1"/>
    <w:uiPriority w:val="0"/>
    <w:pPr>
      <w:spacing w:line="240" w:lineRule="auto"/>
    </w:pPr>
    <w:rPr>
      <w:spacing w:val="2"/>
      <w:w w:val="101"/>
      <w:sz w:val="16"/>
      <w:szCs w:val="16"/>
    </w:rPr>
  </w:style>
  <w:style w:type="paragraph" w:customStyle="1" w:styleId="39">
    <w:name w:val="Bild"/>
    <w:basedOn w:val="1"/>
    <w:qFormat/>
    <w:uiPriority w:val="0"/>
    <w:pPr>
      <w:framePr w:wrap="around" w:vAnchor="page" w:hAnchor="page" w:x="625" w:y="2212"/>
      <w:spacing w:line="240" w:lineRule="auto"/>
    </w:pPr>
  </w:style>
  <w:style w:type="paragraph" w:customStyle="1" w:styleId="40">
    <w:name w:val="Titel-Headline"/>
    <w:basedOn w:val="1"/>
    <w:qFormat/>
    <w:uiPriority w:val="0"/>
    <w:pPr>
      <w:spacing w:after="1340" w:line="720" w:lineRule="atLeast"/>
    </w:pPr>
    <w:rPr>
      <w:b/>
      <w:color w:val="00468E" w:themeColor="accent1"/>
      <w:sz w:val="60"/>
      <w14:textFill>
        <w14:solidFill>
          <w14:schemeClr w14:val="accent1"/>
        </w14:solidFill>
      </w14:textFill>
    </w:rPr>
  </w:style>
  <w:style w:type="paragraph" w:customStyle="1" w:styleId="41">
    <w:name w:val="Titel-Kontakt"/>
    <w:basedOn w:val="1"/>
    <w:uiPriority w:val="0"/>
    <w:pPr>
      <w:spacing w:line="220" w:lineRule="atLeast"/>
    </w:pPr>
    <w:rPr>
      <w:sz w:val="16"/>
      <w:szCs w:val="16"/>
    </w:rPr>
  </w:style>
  <w:style w:type="character" w:customStyle="1" w:styleId="42">
    <w:name w:val="Titel-Kontakt_Versal"/>
    <w:uiPriority w:val="1"/>
    <w:rPr>
      <w:b/>
      <w:bCs/>
      <w:caps/>
      <w:sz w:val="16"/>
      <w:szCs w:val="16"/>
    </w:rPr>
  </w:style>
  <w:style w:type="paragraph" w:customStyle="1" w:styleId="43">
    <w:name w:val="Titel-Subline"/>
    <w:basedOn w:val="1"/>
    <w:qFormat/>
    <w:uiPriority w:val="0"/>
    <w:pPr>
      <w:spacing w:after="560" w:line="400" w:lineRule="atLeast"/>
    </w:pPr>
    <w:rPr>
      <w:b/>
      <w:color w:val="00468E" w:themeColor="accent1"/>
      <w:sz w:val="34"/>
      <w:szCs w:val="30"/>
      <w14:textFill>
        <w14:solidFill>
          <w14:schemeClr w14:val="accent1"/>
        </w14:solidFill>
      </w14:textFill>
    </w:rPr>
  </w:style>
  <w:style w:type="paragraph" w:customStyle="1" w:styleId="44">
    <w:name w:val="Änderungsdienst-Text"/>
    <w:basedOn w:val="1"/>
    <w:uiPriority w:val="0"/>
    <w:rPr>
      <w:szCs w:val="20"/>
    </w:rPr>
  </w:style>
  <w:style w:type="paragraph" w:customStyle="1" w:styleId="45">
    <w:name w:val="Datenschutz"/>
    <w:basedOn w:val="44"/>
    <w:uiPriority w:val="0"/>
    <w:pPr>
      <w:spacing w:line="220" w:lineRule="atLeast"/>
    </w:pPr>
    <w:rPr>
      <w:sz w:val="16"/>
    </w:rPr>
  </w:style>
  <w:style w:type="character" w:customStyle="1" w:styleId="46">
    <w:name w:val="Überschrift 1 Zchn"/>
    <w:basedOn w:val="28"/>
    <w:link w:val="2"/>
    <w:uiPriority w:val="9"/>
    <w:rPr>
      <w:rFonts w:asciiTheme="majorHAnsi" w:hAnsiTheme="majorHAnsi" w:eastAsiaTheme="majorEastAsia" w:cstheme="majorBidi"/>
      <w:b/>
      <w:color w:val="00468E" w:themeColor="accent1"/>
      <w:szCs w:val="32"/>
      <w14:textFill>
        <w14:solidFill>
          <w14:schemeClr w14:val="accent1"/>
        </w14:solidFill>
      </w14:textFill>
    </w:rPr>
  </w:style>
  <w:style w:type="character" w:customStyle="1" w:styleId="47">
    <w:name w:val="Überschrift 2 Zchn"/>
    <w:basedOn w:val="28"/>
    <w:link w:val="3"/>
    <w:uiPriority w:val="9"/>
    <w:rPr>
      <w:rFonts w:asciiTheme="majorHAnsi" w:hAnsiTheme="majorHAnsi" w:eastAsiaTheme="majorEastAsia" w:cstheme="majorBidi"/>
      <w:b/>
      <w:color w:val="00346B" w:themeColor="accent1" w:themeShade="BF"/>
      <w:sz w:val="20"/>
      <w:szCs w:val="26"/>
    </w:rPr>
  </w:style>
  <w:style w:type="paragraph" w:styleId="48">
    <w:name w:val="List Paragraph"/>
    <w:basedOn w:val="1"/>
    <w:qFormat/>
    <w:uiPriority w:val="34"/>
    <w:pPr>
      <w:ind w:left="720"/>
      <w:contextualSpacing/>
    </w:pPr>
  </w:style>
  <w:style w:type="paragraph" w:customStyle="1" w:styleId="49">
    <w:name w:val="Aufzählungen_1"/>
    <w:basedOn w:val="4"/>
    <w:uiPriority w:val="0"/>
    <w:pPr>
      <w:numPr>
        <w:ilvl w:val="0"/>
        <w:numId w:val="2"/>
      </w:numPr>
      <w:spacing w:line="240" w:lineRule="atLeast"/>
    </w:pPr>
    <w:rPr>
      <w:sz w:val="18"/>
      <w:szCs w:val="18"/>
    </w:rPr>
  </w:style>
  <w:style w:type="character" w:customStyle="1" w:styleId="50">
    <w:name w:val="Überschrift 3 Zchn"/>
    <w:basedOn w:val="28"/>
    <w:link w:val="5"/>
    <w:uiPriority w:val="9"/>
    <w:rPr>
      <w:rFonts w:asciiTheme="majorHAnsi" w:hAnsiTheme="majorHAnsi" w:eastAsiaTheme="majorEastAsia" w:cstheme="majorBidi"/>
      <w:b/>
      <w:color w:val="00468E" w:themeColor="accent1"/>
      <w:sz w:val="20"/>
      <w14:textFill>
        <w14:solidFill>
          <w14:schemeClr w14:val="accent1"/>
        </w14:solidFill>
      </w14:textFill>
    </w:rPr>
  </w:style>
  <w:style w:type="character" w:customStyle="1" w:styleId="51">
    <w:name w:val="Überschrift 4 Zchn"/>
    <w:basedOn w:val="28"/>
    <w:link w:val="6"/>
    <w:uiPriority w:val="9"/>
    <w:rPr>
      <w:rFonts w:asciiTheme="majorHAnsi" w:hAnsiTheme="majorHAnsi" w:eastAsiaTheme="majorEastAsia" w:cstheme="majorBidi"/>
      <w:b/>
      <w:iCs/>
      <w:color w:val="00468E" w:themeColor="accent1"/>
      <w:sz w:val="20"/>
      <w14:textFill>
        <w14:solidFill>
          <w14:schemeClr w14:val="accent1"/>
        </w14:solidFill>
      </w14:textFill>
    </w:rPr>
  </w:style>
  <w:style w:type="character" w:customStyle="1" w:styleId="52">
    <w:name w:val="Überschrift 5 Zchn"/>
    <w:basedOn w:val="28"/>
    <w:link w:val="7"/>
    <w:semiHidden/>
    <w:uiPriority w:val="9"/>
    <w:rPr>
      <w:rFonts w:asciiTheme="majorHAnsi" w:hAnsiTheme="majorHAnsi" w:eastAsiaTheme="majorEastAsia" w:cstheme="majorBidi"/>
      <w:color w:val="00346B" w:themeColor="accent1" w:themeShade="BF"/>
      <w:sz w:val="20"/>
    </w:rPr>
  </w:style>
  <w:style w:type="character" w:customStyle="1" w:styleId="53">
    <w:name w:val="Überschrift 6 Zchn"/>
    <w:basedOn w:val="28"/>
    <w:link w:val="8"/>
    <w:semiHidden/>
    <w:uiPriority w:val="9"/>
    <w:rPr>
      <w:rFonts w:asciiTheme="majorHAnsi" w:hAnsiTheme="majorHAnsi" w:eastAsiaTheme="majorEastAsia" w:cstheme="majorBidi"/>
      <w:color w:val="002347" w:themeColor="accent1" w:themeShade="80"/>
      <w:sz w:val="20"/>
    </w:rPr>
  </w:style>
  <w:style w:type="character" w:customStyle="1" w:styleId="54">
    <w:name w:val="Überschrift 7 Zchn"/>
    <w:basedOn w:val="28"/>
    <w:link w:val="9"/>
    <w:semiHidden/>
    <w:uiPriority w:val="9"/>
    <w:rPr>
      <w:rFonts w:asciiTheme="majorHAnsi" w:hAnsiTheme="majorHAnsi" w:eastAsiaTheme="majorEastAsia" w:cstheme="majorBidi"/>
      <w:i/>
      <w:iCs/>
      <w:color w:val="002347" w:themeColor="accent1" w:themeShade="80"/>
      <w:sz w:val="20"/>
    </w:rPr>
  </w:style>
  <w:style w:type="character" w:customStyle="1" w:styleId="55">
    <w:name w:val="Überschrift 8 Zchn"/>
    <w:basedOn w:val="28"/>
    <w:link w:val="10"/>
    <w:semiHidden/>
    <w:uiPriority w:val="9"/>
    <w:rPr>
      <w:rFonts w:asciiTheme="majorHAnsi" w:hAnsiTheme="majorHAnsi" w:eastAsiaTheme="majorEastAsia" w:cstheme="majorBidi"/>
      <w:color w:val="677786" w:themeColor="text1" w:themeTint="D9"/>
      <w:sz w:val="21"/>
      <w:szCs w:val="21"/>
      <w14:textFill>
        <w14:solidFill>
          <w14:schemeClr w14:val="tx1">
            <w14:lumMod w14:val="85000"/>
            <w14:lumOff w14:val="15000"/>
          </w14:schemeClr>
        </w14:solidFill>
      </w14:textFill>
    </w:rPr>
  </w:style>
  <w:style w:type="character" w:customStyle="1" w:styleId="56">
    <w:name w:val="Überschrift 9 Zchn"/>
    <w:basedOn w:val="28"/>
    <w:link w:val="11"/>
    <w:semiHidden/>
    <w:uiPriority w:val="9"/>
    <w:rPr>
      <w:rFonts w:asciiTheme="majorHAnsi" w:hAnsiTheme="majorHAnsi" w:eastAsiaTheme="majorEastAsia" w:cstheme="majorBidi"/>
      <w:i/>
      <w:iCs/>
      <w:color w:val="677786" w:themeColor="text1" w:themeTint="D9"/>
      <w:sz w:val="21"/>
      <w:szCs w:val="21"/>
      <w14:textFill>
        <w14:solidFill>
          <w14:schemeClr w14:val="tx1">
            <w14:lumMod w14:val="85000"/>
            <w14:lumOff w14:val="15000"/>
          </w14:schemeClr>
        </w14:solidFill>
      </w14:textFill>
    </w:rPr>
  </w:style>
  <w:style w:type="paragraph" w:customStyle="1" w:styleId="57">
    <w:name w:val="Aufzählung_2"/>
    <w:basedOn w:val="4"/>
    <w:uiPriority w:val="0"/>
    <w:pPr>
      <w:numPr>
        <w:ilvl w:val="0"/>
        <w:numId w:val="3"/>
      </w:numPr>
      <w:ind w:left="1474" w:hanging="227"/>
    </w:pPr>
  </w:style>
  <w:style w:type="paragraph" w:customStyle="1" w:styleId="58">
    <w:name w:val="Aufzählung_Zahl"/>
    <w:basedOn w:val="4"/>
    <w:uiPriority w:val="0"/>
    <w:pPr>
      <w:numPr>
        <w:ilvl w:val="0"/>
        <w:numId w:val="4"/>
      </w:numPr>
      <w:ind w:left="1248"/>
    </w:pPr>
  </w:style>
  <w:style w:type="paragraph" w:customStyle="1" w:styleId="59">
    <w:name w:val="Kontaktdaten_Titel"/>
    <w:basedOn w:val="1"/>
    <w:uiPriority w:val="0"/>
    <w:pPr>
      <w:spacing w:line="220" w:lineRule="atLeast"/>
    </w:pPr>
    <w:rPr>
      <w:sz w:val="16"/>
    </w:rPr>
  </w:style>
  <w:style w:type="paragraph" w:customStyle="1" w:styleId="60">
    <w:name w:val="Abbildung"/>
    <w:basedOn w:val="4"/>
    <w:next w:val="4"/>
    <w:uiPriority w:val="0"/>
    <w:pPr>
      <w:spacing w:before="200" w:after="500" w:line="240" w:lineRule="auto"/>
    </w:pPr>
    <w:rPr>
      <w:sz w:val="17"/>
    </w:rPr>
  </w:style>
  <w:style w:type="paragraph" w:customStyle="1" w:styleId="61">
    <w:name w:val="TOC Heading"/>
    <w:basedOn w:val="2"/>
    <w:next w:val="1"/>
    <w:unhideWhenUsed/>
    <w:uiPriority w:val="39"/>
    <w:pPr>
      <w:numPr>
        <w:ilvl w:val="0"/>
        <w:numId w:val="0"/>
      </w:numPr>
      <w:spacing w:before="480" w:after="0" w:line="276" w:lineRule="auto"/>
      <w:outlineLvl w:val="9"/>
    </w:pPr>
    <w:rPr>
      <w:bCs/>
      <w:sz w:val="28"/>
      <w:szCs w:val="28"/>
    </w:rPr>
  </w:style>
  <w:style w:type="paragraph" w:customStyle="1" w:styleId="62">
    <w:name w:val="Details"/>
    <w:basedOn w:val="1"/>
    <w:uiPriority w:val="0"/>
    <w:pPr>
      <w:spacing w:line="240" w:lineRule="atLeast"/>
    </w:pPr>
    <w:rPr>
      <w:b/>
      <w:bCs/>
      <w:color w:val="525F6B" w:themeColor="text1"/>
      <w:sz w:val="18"/>
      <w:szCs w:val="18"/>
      <w14:textFill>
        <w14:solidFill>
          <w14:schemeClr w14:val="tx1"/>
        </w14:solidFill>
      </w14:textFill>
    </w:rPr>
  </w:style>
  <w:style w:type="paragraph" w:customStyle="1" w:styleId="63">
    <w:name w:val="Kontaktdaten"/>
    <w:basedOn w:val="1"/>
    <w:link w:val="64"/>
    <w:uiPriority w:val="0"/>
    <w:pPr>
      <w:tabs>
        <w:tab w:val="center" w:pos="4536"/>
        <w:tab w:val="right" w:pos="9072"/>
      </w:tabs>
      <w:spacing w:line="170" w:lineRule="atLeast"/>
    </w:pPr>
    <w:rPr>
      <w:color w:val="3E3D40"/>
      <w:spacing w:val="2"/>
      <w:sz w:val="14"/>
    </w:rPr>
  </w:style>
  <w:style w:type="character" w:customStyle="1" w:styleId="64">
    <w:name w:val="Kontaktdaten Zchn"/>
    <w:basedOn w:val="28"/>
    <w:link w:val="63"/>
    <w:uiPriority w:val="0"/>
    <w:rPr>
      <w:rFonts w:cs="Times New Roman (Textkörper CS)"/>
      <w:color w:val="3E3D40"/>
      <w:spacing w:val="2"/>
      <w:sz w:val="14"/>
    </w:rPr>
  </w:style>
  <w:style w:type="paragraph" w:customStyle="1" w:styleId="65">
    <w:name w:val="Linie"/>
    <w:basedOn w:val="43"/>
    <w:qFormat/>
    <w:uiPriority w:val="0"/>
    <w:pPr>
      <w:spacing w:after="60" w:line="240" w:lineRule="auto"/>
    </w:pPr>
    <w:rPr>
      <w:color w:val="000000"/>
    </w:rPr>
  </w:style>
  <w:style w:type="paragraph" w:customStyle="1" w:styleId="66">
    <w:name w:val="Dachzeile"/>
    <w:basedOn w:val="43"/>
    <w:qFormat/>
    <w:uiPriority w:val="0"/>
    <w:pPr>
      <w:spacing w:after="200" w:line="260" w:lineRule="atLeast"/>
    </w:pPr>
    <w:rPr>
      <w:color w:val="000000"/>
      <w:sz w:val="20"/>
    </w:rPr>
  </w:style>
  <w:style w:type="paragraph" w:customStyle="1" w:styleId="67">
    <w:name w:val="Info_Kontaktseite"/>
    <w:basedOn w:val="4"/>
    <w:qFormat/>
    <w:uiPriority w:val="0"/>
    <w:pPr>
      <w:pageBreakBefore/>
      <w:spacing w:line="240" w:lineRule="atLeast"/>
    </w:pPr>
    <w:rPr>
      <w:sz w:val="18"/>
    </w:rPr>
  </w:style>
  <w:style w:type="character" w:customStyle="1" w:styleId="68">
    <w:name w:val="Kommentartext Zchn"/>
    <w:basedOn w:val="28"/>
    <w:link w:val="13"/>
    <w:semiHidden/>
    <w:uiPriority w:val="99"/>
    <w:rPr>
      <w:rFonts w:cs="Times New Roman (Textkörper CS)"/>
      <w:color w:val="000000"/>
      <w:sz w:val="20"/>
      <w:szCs w:val="20"/>
    </w:rPr>
  </w:style>
  <w:style w:type="character" w:customStyle="1" w:styleId="69">
    <w:name w:val="Kommentarthema Zchn"/>
    <w:basedOn w:val="68"/>
    <w:link w:val="25"/>
    <w:semiHidden/>
    <w:qFormat/>
    <w:uiPriority w:val="99"/>
    <w:rPr>
      <w:rFonts w:cs="Times New Roman (Textkörper CS)"/>
      <w:b/>
      <w:bCs/>
      <w:color w:val="000000"/>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2.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5.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2.jpe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SimSun"/>
        <a:cs typeface=""/>
      </a:majorFont>
      <a:minorFont>
        <a:latin typeface="Arial"/>
        <a:ea typeface="SimSun"/>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noAutofit/>
      </a:bodyPr>
      <a:lstStyle/>
    </a:tx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9DD4F2E-E038-4C34-9DA0-E7512D2DBF6F}">
  <ds:schemaRefs/>
</ds:datastoreItem>
</file>

<file path=docProps/app.xml><?xml version="1.0" encoding="utf-8"?>
<Properties xmlns="http://schemas.openxmlformats.org/officeDocument/2006/extended-properties" xmlns:vt="http://schemas.openxmlformats.org/officeDocument/2006/docPropsVTypes">
  <Template>Normal.dotm</Template>
  <Company>p.a.t. GmbH</Company>
  <Pages>5</Pages>
  <Words>299</Words>
  <Characters>1887</Characters>
  <Lines>15</Lines>
  <Paragraphs>4</Paragraphs>
  <TotalTime>17</TotalTime>
  <ScaleCrop>false</ScaleCrop>
  <LinksUpToDate>false</LinksUpToDate>
  <CharactersWithSpaces>2182</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2021-03-03T01:17:00Z</dcterms:created>
  <dc:creator>Sandra Schön</dc:creator>
  <cp:lastModifiedBy>Ning</cp:lastModifiedBy>
  <cp:lastPrinted>2019-12-03T14:52:00Z</cp:lastPrinted>
  <dcterms:modified xsi:type="dcterms:W3CDTF">2021-03-05T02:03:51Z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